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7E2B6" w14:textId="43F7E4C2" w:rsidR="00120F45" w:rsidRPr="00451860" w:rsidRDefault="00B8450C" w:rsidP="00B8450C">
      <w:pPr>
        <w:jc w:val="center"/>
        <w:rPr>
          <w:b/>
          <w:lang w:val="en-GB"/>
        </w:rPr>
      </w:pPr>
      <w:r w:rsidRPr="00451860">
        <w:rPr>
          <w:b/>
          <w:caps/>
          <w:lang w:val="en-GB"/>
        </w:rPr>
        <w:t xml:space="preserve">questionnaire </w:t>
      </w:r>
      <w:r w:rsidR="00DE4379" w:rsidRPr="00451860">
        <w:rPr>
          <w:b/>
          <w:lang w:val="en-GB"/>
        </w:rPr>
        <w:t>ON</w:t>
      </w:r>
      <w:bookmarkStart w:id="0" w:name="_Hlk506380067"/>
      <w:r w:rsidR="00DE4379" w:rsidRPr="00451860">
        <w:rPr>
          <w:b/>
          <w:lang w:val="en-GB"/>
        </w:rPr>
        <w:t xml:space="preserve"> ACTIVE POWER RESERVES MARKETS</w:t>
      </w:r>
      <w:bookmarkEnd w:id="0"/>
    </w:p>
    <w:p w14:paraId="5AA7E2B7" w14:textId="77777777" w:rsidR="00BB7040" w:rsidRPr="00451860" w:rsidRDefault="00BB7040" w:rsidP="00601156">
      <w:pPr>
        <w:jc w:val="center"/>
        <w:rPr>
          <w:b/>
          <w:lang w:val="en-GB"/>
        </w:rPr>
      </w:pPr>
    </w:p>
    <w:p w14:paraId="5AA7E2B8" w14:textId="77777777" w:rsidR="00120F45" w:rsidRPr="00451860" w:rsidRDefault="00120F45" w:rsidP="00601156">
      <w:pPr>
        <w:jc w:val="center"/>
        <w:rPr>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805"/>
      </w:tblGrid>
      <w:tr w:rsidR="00120F45" w:rsidRPr="00451860" w14:paraId="5AA7E2BB" w14:textId="77777777" w:rsidTr="009050F5">
        <w:tc>
          <w:tcPr>
            <w:tcW w:w="3823" w:type="dxa"/>
          </w:tcPr>
          <w:p w14:paraId="5AA7E2B9" w14:textId="4565262C" w:rsidR="00120F45" w:rsidRPr="00451860" w:rsidRDefault="00210CCA" w:rsidP="00120F45">
            <w:pPr>
              <w:jc w:val="both"/>
              <w:rPr>
                <w:lang w:val="en-GB"/>
              </w:rPr>
            </w:pPr>
            <w:r w:rsidRPr="00451860">
              <w:rPr>
                <w:lang w:val="en-GB"/>
              </w:rPr>
              <w:t>Transmission system operator</w:t>
            </w:r>
          </w:p>
        </w:tc>
        <w:tc>
          <w:tcPr>
            <w:tcW w:w="5805" w:type="dxa"/>
          </w:tcPr>
          <w:p w14:paraId="5AA7E2BA" w14:textId="77777777" w:rsidR="00120F45" w:rsidRPr="00451860" w:rsidRDefault="00120F45" w:rsidP="00120F45">
            <w:pPr>
              <w:jc w:val="both"/>
              <w:rPr>
                <w:lang w:val="en-GB"/>
              </w:rPr>
            </w:pPr>
          </w:p>
        </w:tc>
      </w:tr>
      <w:tr w:rsidR="00120F45" w:rsidRPr="00451860" w14:paraId="5AA7E2BE" w14:textId="77777777" w:rsidTr="009050F5">
        <w:tc>
          <w:tcPr>
            <w:tcW w:w="3823" w:type="dxa"/>
          </w:tcPr>
          <w:p w14:paraId="5AA7E2BC" w14:textId="07856F78" w:rsidR="00120F45" w:rsidRPr="00451860" w:rsidRDefault="00210CCA" w:rsidP="00120F45">
            <w:pPr>
              <w:jc w:val="both"/>
              <w:rPr>
                <w:lang w:val="en-GB"/>
              </w:rPr>
            </w:pPr>
            <w:r w:rsidRPr="00451860">
              <w:rPr>
                <w:lang w:val="en-GB"/>
              </w:rPr>
              <w:t xml:space="preserve">Address </w:t>
            </w:r>
          </w:p>
        </w:tc>
        <w:tc>
          <w:tcPr>
            <w:tcW w:w="5805" w:type="dxa"/>
          </w:tcPr>
          <w:p w14:paraId="5AA7E2BD" w14:textId="77777777" w:rsidR="00120F45" w:rsidRPr="00451860" w:rsidRDefault="00120F45" w:rsidP="00120F45">
            <w:pPr>
              <w:jc w:val="both"/>
              <w:rPr>
                <w:lang w:val="en-GB"/>
              </w:rPr>
            </w:pPr>
          </w:p>
        </w:tc>
      </w:tr>
      <w:tr w:rsidR="00120F45" w:rsidRPr="00451860" w14:paraId="5AA7E2C1" w14:textId="77777777" w:rsidTr="009050F5">
        <w:tc>
          <w:tcPr>
            <w:tcW w:w="3823" w:type="dxa"/>
          </w:tcPr>
          <w:p w14:paraId="5AA7E2BF" w14:textId="5893917E" w:rsidR="00120F45" w:rsidRPr="00451860" w:rsidRDefault="00210CCA" w:rsidP="00120F45">
            <w:pPr>
              <w:jc w:val="both"/>
              <w:rPr>
                <w:lang w:val="en-GB"/>
              </w:rPr>
            </w:pPr>
            <w:r w:rsidRPr="00451860">
              <w:rPr>
                <w:lang w:val="en-GB"/>
              </w:rPr>
              <w:t>Head of the company</w:t>
            </w:r>
          </w:p>
        </w:tc>
        <w:tc>
          <w:tcPr>
            <w:tcW w:w="5805" w:type="dxa"/>
          </w:tcPr>
          <w:p w14:paraId="5AA7E2C0" w14:textId="77777777" w:rsidR="00120F45" w:rsidRPr="00451860" w:rsidRDefault="00120F45" w:rsidP="00120F45">
            <w:pPr>
              <w:jc w:val="both"/>
              <w:rPr>
                <w:lang w:val="en-GB"/>
              </w:rPr>
            </w:pPr>
          </w:p>
        </w:tc>
      </w:tr>
      <w:tr w:rsidR="00120F45" w:rsidRPr="00451860" w14:paraId="5AA7E2C4" w14:textId="77777777" w:rsidTr="009050F5">
        <w:tc>
          <w:tcPr>
            <w:tcW w:w="3823" w:type="dxa"/>
          </w:tcPr>
          <w:p w14:paraId="5AA7E2C2" w14:textId="5D3C0F45" w:rsidR="00120F45" w:rsidRPr="00451860" w:rsidRDefault="00210CCA" w:rsidP="00120F45">
            <w:pPr>
              <w:jc w:val="both"/>
              <w:rPr>
                <w:lang w:val="en-GB"/>
              </w:rPr>
            </w:pPr>
            <w:r w:rsidRPr="00451860">
              <w:rPr>
                <w:lang w:val="en-GB"/>
              </w:rPr>
              <w:t>Person responsible for filling questionnaire</w:t>
            </w:r>
            <w:r w:rsidR="00C65840" w:rsidRPr="00451860">
              <w:rPr>
                <w:lang w:val="en-GB"/>
              </w:rPr>
              <w:t>:</w:t>
            </w:r>
          </w:p>
        </w:tc>
        <w:tc>
          <w:tcPr>
            <w:tcW w:w="5805" w:type="dxa"/>
          </w:tcPr>
          <w:p w14:paraId="5AA7E2C3" w14:textId="77777777" w:rsidR="00120F45" w:rsidRPr="00451860" w:rsidRDefault="00120F45" w:rsidP="00120F45">
            <w:pPr>
              <w:jc w:val="both"/>
              <w:rPr>
                <w:lang w:val="en-GB"/>
              </w:rPr>
            </w:pPr>
          </w:p>
        </w:tc>
      </w:tr>
      <w:tr w:rsidR="00120F45" w:rsidRPr="00451860" w14:paraId="5AA7E2C7" w14:textId="77777777" w:rsidTr="009050F5">
        <w:tc>
          <w:tcPr>
            <w:tcW w:w="3823" w:type="dxa"/>
          </w:tcPr>
          <w:p w14:paraId="5AA7E2C5" w14:textId="51272A7C" w:rsidR="00120F45" w:rsidRPr="00451860" w:rsidRDefault="00210CCA" w:rsidP="00210CCA">
            <w:pPr>
              <w:jc w:val="both"/>
              <w:rPr>
                <w:lang w:val="en-GB"/>
              </w:rPr>
            </w:pPr>
            <w:r w:rsidRPr="00451860">
              <w:rPr>
                <w:lang w:val="en-GB"/>
              </w:rPr>
              <w:t>Name Surname</w:t>
            </w:r>
          </w:p>
        </w:tc>
        <w:tc>
          <w:tcPr>
            <w:tcW w:w="5805" w:type="dxa"/>
          </w:tcPr>
          <w:p w14:paraId="5AA7E2C6" w14:textId="77777777" w:rsidR="00120F45" w:rsidRPr="00451860" w:rsidRDefault="00120F45" w:rsidP="00120F45">
            <w:pPr>
              <w:jc w:val="both"/>
              <w:rPr>
                <w:lang w:val="en-GB"/>
              </w:rPr>
            </w:pPr>
          </w:p>
        </w:tc>
      </w:tr>
      <w:tr w:rsidR="00120F45" w:rsidRPr="00451860" w14:paraId="5AA7E2CA" w14:textId="77777777" w:rsidTr="009050F5">
        <w:tc>
          <w:tcPr>
            <w:tcW w:w="3823" w:type="dxa"/>
          </w:tcPr>
          <w:p w14:paraId="5AA7E2C8" w14:textId="261BC460" w:rsidR="00120F45" w:rsidRPr="00451860" w:rsidRDefault="00210CCA" w:rsidP="00210CCA">
            <w:pPr>
              <w:jc w:val="both"/>
              <w:rPr>
                <w:lang w:val="en-GB"/>
              </w:rPr>
            </w:pPr>
            <w:r w:rsidRPr="00451860">
              <w:rPr>
                <w:lang w:val="en-GB"/>
              </w:rPr>
              <w:t>Phone</w:t>
            </w:r>
          </w:p>
        </w:tc>
        <w:tc>
          <w:tcPr>
            <w:tcW w:w="5805" w:type="dxa"/>
          </w:tcPr>
          <w:p w14:paraId="5AA7E2C9" w14:textId="77777777" w:rsidR="00120F45" w:rsidRPr="00451860" w:rsidRDefault="00120F45" w:rsidP="00120F45">
            <w:pPr>
              <w:jc w:val="both"/>
              <w:rPr>
                <w:lang w:val="en-GB"/>
              </w:rPr>
            </w:pPr>
          </w:p>
        </w:tc>
      </w:tr>
      <w:tr w:rsidR="00120F45" w:rsidRPr="00451860" w14:paraId="5AA7E2CD" w14:textId="77777777" w:rsidTr="009050F5">
        <w:tc>
          <w:tcPr>
            <w:tcW w:w="3823" w:type="dxa"/>
          </w:tcPr>
          <w:p w14:paraId="5AA7E2CB" w14:textId="22D8385A" w:rsidR="00120F45" w:rsidRPr="00451860" w:rsidRDefault="00210CCA" w:rsidP="00210CCA">
            <w:pPr>
              <w:jc w:val="both"/>
              <w:rPr>
                <w:lang w:val="en-GB"/>
              </w:rPr>
            </w:pPr>
            <w:r w:rsidRPr="00451860">
              <w:rPr>
                <w:lang w:val="en-GB"/>
              </w:rPr>
              <w:t xml:space="preserve">Email </w:t>
            </w:r>
          </w:p>
        </w:tc>
        <w:tc>
          <w:tcPr>
            <w:tcW w:w="5805" w:type="dxa"/>
          </w:tcPr>
          <w:p w14:paraId="5AA7E2CC" w14:textId="77777777" w:rsidR="00120F45" w:rsidRPr="00451860" w:rsidRDefault="00120F45" w:rsidP="00120F45">
            <w:pPr>
              <w:jc w:val="both"/>
              <w:rPr>
                <w:lang w:val="en-GB"/>
              </w:rPr>
            </w:pPr>
          </w:p>
        </w:tc>
      </w:tr>
      <w:tr w:rsidR="00120F45" w:rsidRPr="00451860" w14:paraId="5AA7E2D0" w14:textId="77777777" w:rsidTr="009050F5">
        <w:tc>
          <w:tcPr>
            <w:tcW w:w="3823" w:type="dxa"/>
          </w:tcPr>
          <w:p w14:paraId="5AA7E2CE" w14:textId="470857F0" w:rsidR="00120F45" w:rsidRPr="00451860" w:rsidRDefault="00210CCA" w:rsidP="00210CCA">
            <w:pPr>
              <w:jc w:val="both"/>
              <w:rPr>
                <w:lang w:val="en-GB"/>
              </w:rPr>
            </w:pPr>
            <w:r w:rsidRPr="00451860">
              <w:rPr>
                <w:lang w:val="en-GB"/>
              </w:rPr>
              <w:t>Date when this questionnaire was filled</w:t>
            </w:r>
          </w:p>
        </w:tc>
        <w:tc>
          <w:tcPr>
            <w:tcW w:w="5805" w:type="dxa"/>
          </w:tcPr>
          <w:p w14:paraId="5AA7E2CF" w14:textId="77777777" w:rsidR="00120F45" w:rsidRPr="00451860" w:rsidRDefault="00120F45" w:rsidP="00120F45">
            <w:pPr>
              <w:jc w:val="both"/>
              <w:rPr>
                <w:lang w:val="en-GB"/>
              </w:rPr>
            </w:pPr>
          </w:p>
        </w:tc>
      </w:tr>
    </w:tbl>
    <w:p w14:paraId="5AA7E2D1" w14:textId="77777777" w:rsidR="00765EB4" w:rsidRPr="00451860" w:rsidRDefault="00765EB4" w:rsidP="00601156">
      <w:pPr>
        <w:jc w:val="center"/>
        <w:rPr>
          <w:b/>
          <w:lang w:val="en-GB"/>
        </w:rPr>
      </w:pPr>
    </w:p>
    <w:p w14:paraId="5AA7E2F1" w14:textId="77777777" w:rsidR="004C5285" w:rsidRPr="00451860" w:rsidRDefault="004C5285" w:rsidP="00304D49">
      <w:pPr>
        <w:jc w:val="both"/>
        <w:rPr>
          <w:b/>
          <w:lang w:val="en-GB"/>
        </w:rPr>
      </w:pPr>
    </w:p>
    <w:p w14:paraId="5AA7E2F2" w14:textId="40802A62" w:rsidR="00CE57F4" w:rsidRPr="00451860" w:rsidRDefault="00C65840" w:rsidP="009B379B">
      <w:pPr>
        <w:pStyle w:val="ListParagraph"/>
        <w:numPr>
          <w:ilvl w:val="0"/>
          <w:numId w:val="4"/>
        </w:numPr>
        <w:ind w:left="0" w:firstLine="0"/>
        <w:jc w:val="both"/>
        <w:rPr>
          <w:b/>
          <w:lang w:val="en-GB"/>
        </w:rPr>
      </w:pPr>
      <w:r w:rsidRPr="00451860">
        <w:rPr>
          <w:b/>
          <w:lang w:val="en-GB"/>
        </w:rPr>
        <w:t>National Commission for Energy Control and Prices (NCC) pl</w:t>
      </w:r>
      <w:r w:rsidR="00DE4379" w:rsidRPr="00451860">
        <w:rPr>
          <w:b/>
          <w:lang w:val="en-GB"/>
        </w:rPr>
        <w:t xml:space="preserve">ans to evaluate active power reserves markets, </w:t>
      </w:r>
      <w:r w:rsidR="009B379B" w:rsidRPr="00451860">
        <w:rPr>
          <w:b/>
          <w:lang w:val="en-GB"/>
        </w:rPr>
        <w:t>which</w:t>
      </w:r>
      <w:r w:rsidR="00EC6CCE" w:rsidRPr="00451860">
        <w:rPr>
          <w:b/>
          <w:lang w:val="en-GB"/>
        </w:rPr>
        <w:t xml:space="preserve"> would</w:t>
      </w:r>
      <w:r w:rsidR="009B379B" w:rsidRPr="00451860">
        <w:rPr>
          <w:b/>
          <w:lang w:val="en-GB"/>
        </w:rPr>
        <w:t xml:space="preserve"> </w:t>
      </w:r>
      <w:r w:rsidR="00D77C09" w:rsidRPr="00451860">
        <w:rPr>
          <w:b/>
          <w:lang w:val="en-GB"/>
        </w:rPr>
        <w:t>consists of</w:t>
      </w:r>
      <w:r w:rsidR="00EC6CCE" w:rsidRPr="00451860">
        <w:rPr>
          <w:b/>
          <w:lang w:val="en-GB"/>
        </w:rPr>
        <w:t xml:space="preserve"> these </w:t>
      </w:r>
      <w:r w:rsidR="00D77C09" w:rsidRPr="00451860">
        <w:rPr>
          <w:b/>
          <w:lang w:val="en-GB"/>
        </w:rPr>
        <w:t>individual market</w:t>
      </w:r>
      <w:r w:rsidR="00EC6CCE" w:rsidRPr="00451860">
        <w:rPr>
          <w:b/>
          <w:lang w:val="en-GB"/>
        </w:rPr>
        <w:t>s</w:t>
      </w:r>
      <w:r w:rsidR="009B379B" w:rsidRPr="00451860">
        <w:rPr>
          <w:b/>
          <w:lang w:val="en-GB"/>
        </w:rPr>
        <w:t>:</w:t>
      </w:r>
    </w:p>
    <w:tbl>
      <w:tblPr>
        <w:tblStyle w:val="TableGrid"/>
        <w:tblpPr w:leftFromText="180" w:rightFromText="180" w:vertAnchor="text" w:horzAnchor="margin" w:tblpY="107"/>
        <w:tblW w:w="5000" w:type="pct"/>
        <w:tblLook w:val="04A0" w:firstRow="1" w:lastRow="0" w:firstColumn="1" w:lastColumn="0" w:noHBand="0" w:noVBand="1"/>
      </w:tblPr>
      <w:tblGrid>
        <w:gridCol w:w="1037"/>
        <w:gridCol w:w="1388"/>
        <w:gridCol w:w="1269"/>
        <w:gridCol w:w="1562"/>
        <w:gridCol w:w="1458"/>
        <w:gridCol w:w="1458"/>
        <w:gridCol w:w="1456"/>
      </w:tblGrid>
      <w:tr w:rsidR="00AB111E" w:rsidRPr="00451860" w14:paraId="72561ACB" w14:textId="01892D5A" w:rsidTr="00AB111E">
        <w:tc>
          <w:tcPr>
            <w:tcW w:w="539" w:type="pct"/>
          </w:tcPr>
          <w:p w14:paraId="4060F176" w14:textId="59B0DFA3" w:rsidR="00AB111E" w:rsidRPr="00451860" w:rsidRDefault="00AB111E" w:rsidP="00584049">
            <w:pPr>
              <w:jc w:val="both"/>
              <w:rPr>
                <w:lang w:val="en-GB"/>
              </w:rPr>
            </w:pPr>
            <w:r w:rsidRPr="00451860">
              <w:rPr>
                <w:lang w:val="en-GB"/>
              </w:rPr>
              <w:t>Primary power reserve</w:t>
            </w:r>
          </w:p>
        </w:tc>
        <w:tc>
          <w:tcPr>
            <w:tcW w:w="721" w:type="pct"/>
          </w:tcPr>
          <w:p w14:paraId="621C0A04" w14:textId="7B452560" w:rsidR="00AB111E" w:rsidRPr="00451860" w:rsidRDefault="00AB111E" w:rsidP="00584049">
            <w:pPr>
              <w:jc w:val="both"/>
              <w:rPr>
                <w:lang w:val="en-GB"/>
              </w:rPr>
            </w:pPr>
            <w:r w:rsidRPr="00451860">
              <w:rPr>
                <w:lang w:val="en-GB"/>
              </w:rPr>
              <w:t xml:space="preserve">Secondary power reserve for </w:t>
            </w:r>
            <w:r w:rsidRPr="00451860">
              <w:rPr>
                <w:rFonts w:ascii="Arial" w:hAnsi="Arial" w:cs="Arial"/>
                <w:color w:val="545454"/>
                <w:shd w:val="clear" w:color="auto" w:fill="FFFFFF"/>
                <w:lang w:val="en-GB"/>
              </w:rPr>
              <w:t xml:space="preserve"> </w:t>
            </w:r>
            <w:r w:rsidRPr="00451860">
              <w:rPr>
                <w:lang w:val="en-GB"/>
              </w:rPr>
              <w:t>upwards and downwards regulation</w:t>
            </w:r>
          </w:p>
          <w:p w14:paraId="68B92699" w14:textId="77777777" w:rsidR="00AB111E" w:rsidRPr="00451860" w:rsidRDefault="00AB111E" w:rsidP="00584049">
            <w:pPr>
              <w:jc w:val="both"/>
              <w:rPr>
                <w:lang w:val="en-GB"/>
              </w:rPr>
            </w:pPr>
          </w:p>
          <w:p w14:paraId="220AB20C" w14:textId="77777777" w:rsidR="00AB111E" w:rsidRPr="00451860" w:rsidRDefault="00AB111E" w:rsidP="00584049">
            <w:pPr>
              <w:jc w:val="both"/>
              <w:rPr>
                <w:lang w:val="en-GB"/>
              </w:rPr>
            </w:pPr>
          </w:p>
        </w:tc>
        <w:tc>
          <w:tcPr>
            <w:tcW w:w="659" w:type="pct"/>
          </w:tcPr>
          <w:p w14:paraId="0F5D3082" w14:textId="12D56EC7" w:rsidR="00AB111E" w:rsidRPr="00451860" w:rsidRDefault="00AB111E" w:rsidP="00584049">
            <w:pPr>
              <w:jc w:val="both"/>
              <w:rPr>
                <w:lang w:val="en-GB"/>
              </w:rPr>
            </w:pPr>
            <w:r w:rsidRPr="00451860">
              <w:rPr>
                <w:lang w:val="en-GB"/>
              </w:rPr>
              <w:t xml:space="preserve">Secondary power reserve </w:t>
            </w:r>
          </w:p>
          <w:p w14:paraId="051A9CE8" w14:textId="77777777" w:rsidR="00AB111E" w:rsidRPr="00451860" w:rsidRDefault="00AB111E" w:rsidP="00584049">
            <w:pPr>
              <w:jc w:val="both"/>
              <w:rPr>
                <w:lang w:val="en-GB"/>
              </w:rPr>
            </w:pPr>
            <w:r w:rsidRPr="00451860">
              <w:rPr>
                <w:lang w:val="en-GB"/>
              </w:rPr>
              <w:t xml:space="preserve">for emergency restoration </w:t>
            </w:r>
          </w:p>
        </w:tc>
        <w:tc>
          <w:tcPr>
            <w:tcW w:w="811" w:type="pct"/>
          </w:tcPr>
          <w:p w14:paraId="6902342A" w14:textId="60877030" w:rsidR="00AB111E" w:rsidRPr="00451860" w:rsidRDefault="00AB111E" w:rsidP="00584049">
            <w:pPr>
              <w:jc w:val="both"/>
              <w:rPr>
                <w:lang w:val="en-GB"/>
              </w:rPr>
            </w:pPr>
            <w:r w:rsidRPr="00451860">
              <w:rPr>
                <w:lang w:val="en-GB"/>
              </w:rPr>
              <w:t>Tertiary power reserve for voltage control in the 330 kV transmission network and for restoration of the secondary emergency power reserve </w:t>
            </w:r>
          </w:p>
        </w:tc>
        <w:tc>
          <w:tcPr>
            <w:tcW w:w="757" w:type="pct"/>
          </w:tcPr>
          <w:p w14:paraId="14981ED4" w14:textId="15D87FCF" w:rsidR="00AB111E" w:rsidRPr="00451860" w:rsidRDefault="00AB111E" w:rsidP="00584049">
            <w:pPr>
              <w:jc w:val="both"/>
              <w:rPr>
                <w:lang w:val="en-GB"/>
              </w:rPr>
            </w:pPr>
            <w:r w:rsidRPr="00451860">
              <w:rPr>
                <w:lang w:val="en-GB"/>
              </w:rPr>
              <w:t>Tertiary power reserve for restoration of the secondary emergency power reserve</w:t>
            </w:r>
          </w:p>
        </w:tc>
        <w:tc>
          <w:tcPr>
            <w:tcW w:w="757" w:type="pct"/>
          </w:tcPr>
          <w:p w14:paraId="069D7971" w14:textId="2944C423" w:rsidR="00AB111E" w:rsidRPr="00451860" w:rsidRDefault="00AB111E" w:rsidP="00584049">
            <w:pPr>
              <w:jc w:val="both"/>
              <w:rPr>
                <w:lang w:val="en-GB"/>
              </w:rPr>
            </w:pPr>
            <w:r w:rsidRPr="00451860">
              <w:rPr>
                <w:lang w:val="en-GB"/>
              </w:rPr>
              <w:t>Control of reactive power and voltage</w:t>
            </w:r>
          </w:p>
        </w:tc>
        <w:tc>
          <w:tcPr>
            <w:tcW w:w="757" w:type="pct"/>
          </w:tcPr>
          <w:p w14:paraId="624889D0" w14:textId="1FB7CD22" w:rsidR="00AB111E" w:rsidRPr="00451860" w:rsidRDefault="008A10DA" w:rsidP="00584049">
            <w:pPr>
              <w:jc w:val="both"/>
              <w:rPr>
                <w:lang w:val="en-GB"/>
              </w:rPr>
            </w:pPr>
            <w:proofErr w:type="spellStart"/>
            <w:r w:rsidRPr="008A10DA">
              <w:rPr>
                <w:lang w:val="en-GB"/>
              </w:rPr>
              <w:t>Prevention</w:t>
            </w:r>
            <w:proofErr w:type="spellEnd"/>
            <w:r w:rsidRPr="008A10DA">
              <w:rPr>
                <w:lang w:val="en-GB"/>
              </w:rPr>
              <w:t xml:space="preserve"> </w:t>
            </w:r>
            <w:proofErr w:type="spellStart"/>
            <w:r w:rsidRPr="008A10DA">
              <w:rPr>
                <w:lang w:val="en-GB"/>
              </w:rPr>
              <w:t>and</w:t>
            </w:r>
            <w:proofErr w:type="spellEnd"/>
            <w:r w:rsidRPr="008A10DA">
              <w:rPr>
                <w:lang w:val="en-GB"/>
              </w:rPr>
              <w:t xml:space="preserve"> </w:t>
            </w:r>
            <w:proofErr w:type="spellStart"/>
            <w:r w:rsidRPr="008A10DA">
              <w:rPr>
                <w:lang w:val="en-GB"/>
              </w:rPr>
              <w:t>liquidation</w:t>
            </w:r>
            <w:proofErr w:type="spellEnd"/>
            <w:r w:rsidRPr="008A10DA">
              <w:rPr>
                <w:lang w:val="en-GB"/>
              </w:rPr>
              <w:t xml:space="preserve"> </w:t>
            </w:r>
            <w:proofErr w:type="spellStart"/>
            <w:r w:rsidRPr="008A10DA">
              <w:rPr>
                <w:lang w:val="en-GB"/>
              </w:rPr>
              <w:t>of</w:t>
            </w:r>
            <w:proofErr w:type="spellEnd"/>
            <w:r w:rsidRPr="008A10DA">
              <w:rPr>
                <w:lang w:val="en-GB"/>
              </w:rPr>
              <w:t xml:space="preserve"> </w:t>
            </w:r>
            <w:proofErr w:type="spellStart"/>
            <w:r w:rsidRPr="008A10DA">
              <w:rPr>
                <w:lang w:val="en-GB"/>
              </w:rPr>
              <w:t>blackouts</w:t>
            </w:r>
            <w:proofErr w:type="spellEnd"/>
          </w:p>
        </w:tc>
      </w:tr>
    </w:tbl>
    <w:p w14:paraId="08D18448" w14:textId="65036DEA" w:rsidR="00C769AD" w:rsidRPr="00451860" w:rsidRDefault="00584049" w:rsidP="00CE57F4">
      <w:pPr>
        <w:jc w:val="both"/>
        <w:rPr>
          <w:b/>
          <w:lang w:val="en-GB"/>
        </w:rPr>
      </w:pPr>
      <w:r w:rsidRPr="00451860">
        <w:rPr>
          <w:b/>
          <w:lang w:val="en-GB"/>
        </w:rPr>
        <w:t xml:space="preserve">What is </w:t>
      </w:r>
      <w:r w:rsidR="00D77C09" w:rsidRPr="00451860">
        <w:rPr>
          <w:b/>
          <w:lang w:val="en-GB"/>
        </w:rPr>
        <w:t>Y</w:t>
      </w:r>
      <w:r w:rsidRPr="00451860">
        <w:rPr>
          <w:b/>
          <w:lang w:val="en-GB"/>
        </w:rPr>
        <w:t xml:space="preserve">our opinion regarding </w:t>
      </w:r>
      <w:r w:rsidR="00D77C09" w:rsidRPr="00451860">
        <w:rPr>
          <w:b/>
          <w:lang w:val="en-GB"/>
        </w:rPr>
        <w:t xml:space="preserve">each of </w:t>
      </w:r>
      <w:r w:rsidRPr="00451860">
        <w:rPr>
          <w:b/>
          <w:lang w:val="en-GB"/>
        </w:rPr>
        <w:t xml:space="preserve">the </w:t>
      </w:r>
      <w:r w:rsidR="00DE4379" w:rsidRPr="00451860">
        <w:rPr>
          <w:b/>
          <w:lang w:val="en-GB"/>
        </w:rPr>
        <w:t xml:space="preserve">active power reserves market </w:t>
      </w:r>
      <w:r w:rsidRPr="00451860">
        <w:rPr>
          <w:b/>
          <w:lang w:val="en-GB"/>
        </w:rPr>
        <w:t>cho</w:t>
      </w:r>
      <w:r w:rsidR="00D77C09" w:rsidRPr="00451860">
        <w:rPr>
          <w:b/>
          <w:lang w:val="en-GB"/>
        </w:rPr>
        <w:t>ice</w:t>
      </w:r>
      <w:r w:rsidRPr="00451860">
        <w:rPr>
          <w:b/>
          <w:lang w:val="en-GB"/>
        </w:rPr>
        <w:t xml:space="preserve">? In your opinion, </w:t>
      </w:r>
      <w:r w:rsidR="00D77C09" w:rsidRPr="00451860">
        <w:rPr>
          <w:b/>
          <w:lang w:val="en-GB"/>
        </w:rPr>
        <w:t xml:space="preserve">is where any additional reserve </w:t>
      </w:r>
      <w:r w:rsidRPr="00451860">
        <w:rPr>
          <w:b/>
          <w:lang w:val="en-GB"/>
        </w:rPr>
        <w:t>market</w:t>
      </w:r>
      <w:r w:rsidR="00D77C09" w:rsidRPr="00451860">
        <w:rPr>
          <w:b/>
          <w:lang w:val="en-GB"/>
        </w:rPr>
        <w:t xml:space="preserve">s which should be </w:t>
      </w:r>
      <w:r w:rsidRPr="00451860">
        <w:rPr>
          <w:b/>
          <w:lang w:val="en-GB"/>
        </w:rPr>
        <w:t>added</w:t>
      </w:r>
      <w:r w:rsidR="00D77C09" w:rsidRPr="00451860">
        <w:rPr>
          <w:b/>
          <w:lang w:val="en-GB"/>
        </w:rPr>
        <w:t xml:space="preserve"> to the research</w:t>
      </w:r>
      <w:r w:rsidRPr="00451860">
        <w:rPr>
          <w:b/>
          <w:lang w:val="en-GB"/>
        </w:rPr>
        <w:t>? Please explain.</w:t>
      </w:r>
    </w:p>
    <w:tbl>
      <w:tblPr>
        <w:tblStyle w:val="TableGrid"/>
        <w:tblW w:w="0" w:type="auto"/>
        <w:tblLook w:val="04A0" w:firstRow="1" w:lastRow="0" w:firstColumn="1" w:lastColumn="0" w:noHBand="0" w:noVBand="1"/>
      </w:tblPr>
      <w:tblGrid>
        <w:gridCol w:w="9628"/>
      </w:tblGrid>
      <w:tr w:rsidR="00E7722D" w:rsidRPr="00451860" w14:paraId="5AA7E2FE" w14:textId="77777777" w:rsidTr="00E7722D">
        <w:tc>
          <w:tcPr>
            <w:tcW w:w="9628" w:type="dxa"/>
          </w:tcPr>
          <w:p w14:paraId="5AA7E2FA" w14:textId="77777777" w:rsidR="00E7722D" w:rsidRPr="00451860" w:rsidRDefault="00E7722D" w:rsidP="00304D49">
            <w:pPr>
              <w:jc w:val="both"/>
              <w:rPr>
                <w:b/>
                <w:lang w:val="en-GB"/>
              </w:rPr>
            </w:pPr>
            <w:bookmarkStart w:id="1" w:name="_Hlk509925112"/>
          </w:p>
          <w:p w14:paraId="5AA7E2FB" w14:textId="77777777" w:rsidR="00E7722D" w:rsidRPr="00451860" w:rsidRDefault="00E7722D" w:rsidP="00304D49">
            <w:pPr>
              <w:jc w:val="both"/>
              <w:rPr>
                <w:b/>
                <w:lang w:val="en-GB"/>
              </w:rPr>
            </w:pPr>
          </w:p>
          <w:p w14:paraId="5AA7E2FC" w14:textId="77777777" w:rsidR="00E7722D" w:rsidRPr="00451860" w:rsidRDefault="00E7722D" w:rsidP="00304D49">
            <w:pPr>
              <w:jc w:val="both"/>
              <w:rPr>
                <w:b/>
                <w:lang w:val="en-GB"/>
              </w:rPr>
            </w:pPr>
          </w:p>
          <w:p w14:paraId="5AA7E2FD" w14:textId="77777777" w:rsidR="00E7722D" w:rsidRPr="00451860" w:rsidRDefault="00E7722D" w:rsidP="00304D49">
            <w:pPr>
              <w:jc w:val="both"/>
              <w:rPr>
                <w:b/>
                <w:lang w:val="en-GB"/>
              </w:rPr>
            </w:pPr>
          </w:p>
        </w:tc>
      </w:tr>
      <w:bookmarkEnd w:id="1"/>
    </w:tbl>
    <w:p w14:paraId="5AA7E2FF" w14:textId="77777777" w:rsidR="00002287" w:rsidRPr="00451860" w:rsidRDefault="00002287" w:rsidP="00304D49">
      <w:pPr>
        <w:jc w:val="both"/>
        <w:rPr>
          <w:b/>
          <w:lang w:val="en-GB"/>
        </w:rPr>
      </w:pPr>
    </w:p>
    <w:p w14:paraId="2608E3A4" w14:textId="1CC29B56" w:rsidR="00AB111E" w:rsidRPr="00451860" w:rsidRDefault="00AB111E" w:rsidP="00AB111E">
      <w:pPr>
        <w:pStyle w:val="ListParagraph"/>
        <w:numPr>
          <w:ilvl w:val="0"/>
          <w:numId w:val="4"/>
        </w:numPr>
        <w:ind w:left="0" w:firstLine="0"/>
        <w:jc w:val="both"/>
        <w:rPr>
          <w:b/>
          <w:lang w:val="en-GB"/>
        </w:rPr>
      </w:pPr>
      <w:r w:rsidRPr="00451860">
        <w:rPr>
          <w:b/>
          <w:lang w:val="en-GB"/>
        </w:rPr>
        <w:t>Do you agree that active power reserves purpose is the potential of electricity generation which should be secured all year round.</w:t>
      </w:r>
    </w:p>
    <w:tbl>
      <w:tblPr>
        <w:tblStyle w:val="TableGrid"/>
        <w:tblW w:w="0" w:type="auto"/>
        <w:tblLook w:val="04A0" w:firstRow="1" w:lastRow="0" w:firstColumn="1" w:lastColumn="0" w:noHBand="0" w:noVBand="1"/>
      </w:tblPr>
      <w:tblGrid>
        <w:gridCol w:w="9628"/>
      </w:tblGrid>
      <w:tr w:rsidR="00AB111E" w:rsidRPr="00451860" w14:paraId="0F78DE9F" w14:textId="77777777" w:rsidTr="00067226">
        <w:tc>
          <w:tcPr>
            <w:tcW w:w="9628" w:type="dxa"/>
          </w:tcPr>
          <w:p w14:paraId="452185EA" w14:textId="77777777" w:rsidR="00AB111E" w:rsidRPr="00451860" w:rsidRDefault="00AB111E" w:rsidP="00067226">
            <w:pPr>
              <w:jc w:val="both"/>
              <w:rPr>
                <w:b/>
                <w:lang w:val="en-GB"/>
              </w:rPr>
            </w:pPr>
          </w:p>
          <w:p w14:paraId="321B35DB" w14:textId="77777777" w:rsidR="00AB111E" w:rsidRPr="00451860" w:rsidRDefault="00AB111E" w:rsidP="00067226">
            <w:pPr>
              <w:jc w:val="both"/>
              <w:rPr>
                <w:b/>
                <w:lang w:val="en-GB"/>
              </w:rPr>
            </w:pPr>
          </w:p>
          <w:p w14:paraId="58EDCFD9" w14:textId="77777777" w:rsidR="00AB111E" w:rsidRPr="00451860" w:rsidRDefault="00AB111E" w:rsidP="00067226">
            <w:pPr>
              <w:jc w:val="both"/>
              <w:rPr>
                <w:b/>
                <w:lang w:val="en-GB"/>
              </w:rPr>
            </w:pPr>
          </w:p>
          <w:p w14:paraId="364BA800" w14:textId="77777777" w:rsidR="00AB111E" w:rsidRPr="00451860" w:rsidRDefault="00AB111E" w:rsidP="00067226">
            <w:pPr>
              <w:jc w:val="both"/>
              <w:rPr>
                <w:b/>
                <w:lang w:val="en-GB"/>
              </w:rPr>
            </w:pPr>
          </w:p>
        </w:tc>
      </w:tr>
    </w:tbl>
    <w:p w14:paraId="214AA194" w14:textId="77777777" w:rsidR="00AB111E" w:rsidRPr="00451860" w:rsidRDefault="00AB111E" w:rsidP="00AB111E">
      <w:pPr>
        <w:pStyle w:val="ListParagraph"/>
        <w:ind w:left="0"/>
        <w:jc w:val="both"/>
        <w:rPr>
          <w:b/>
          <w:lang w:val="en-GB"/>
        </w:rPr>
      </w:pPr>
    </w:p>
    <w:p w14:paraId="5AA7E300" w14:textId="16A0493C" w:rsidR="00526742" w:rsidRPr="00451860" w:rsidRDefault="00AB111E" w:rsidP="00304D49">
      <w:pPr>
        <w:jc w:val="both"/>
        <w:rPr>
          <w:b/>
          <w:lang w:val="en-GB"/>
        </w:rPr>
      </w:pPr>
      <w:r w:rsidRPr="00451860">
        <w:rPr>
          <w:b/>
          <w:lang w:val="en-GB"/>
        </w:rPr>
        <w:t>3.</w:t>
      </w:r>
      <w:r w:rsidR="00526742" w:rsidRPr="00451860">
        <w:rPr>
          <w:b/>
          <w:lang w:val="en-GB"/>
        </w:rPr>
        <w:t xml:space="preserve"> </w:t>
      </w:r>
      <w:r w:rsidRPr="00451860">
        <w:rPr>
          <w:b/>
          <w:lang w:val="en-GB"/>
        </w:rPr>
        <w:t xml:space="preserve">Do you agree that </w:t>
      </w:r>
      <w:r w:rsidR="00D77C09" w:rsidRPr="00451860">
        <w:rPr>
          <w:b/>
          <w:lang w:val="en-GB"/>
        </w:rPr>
        <w:t>each of the</w:t>
      </w:r>
      <w:r w:rsidR="00584049" w:rsidRPr="00451860">
        <w:rPr>
          <w:b/>
          <w:lang w:val="en-GB"/>
        </w:rPr>
        <w:t xml:space="preserve"> </w:t>
      </w:r>
      <w:r w:rsidR="00DE4379" w:rsidRPr="00451860">
        <w:rPr>
          <w:b/>
          <w:lang w:val="en-GB"/>
        </w:rPr>
        <w:t xml:space="preserve">active power reserves </w:t>
      </w:r>
      <w:r w:rsidR="00584049" w:rsidRPr="00451860">
        <w:rPr>
          <w:b/>
          <w:lang w:val="en-GB"/>
        </w:rPr>
        <w:t>market</w:t>
      </w:r>
      <w:r w:rsidR="00D77C09" w:rsidRPr="00451860">
        <w:rPr>
          <w:b/>
          <w:lang w:val="en-GB"/>
        </w:rPr>
        <w:t>s</w:t>
      </w:r>
      <w:r w:rsidR="00584049" w:rsidRPr="00451860">
        <w:rPr>
          <w:b/>
          <w:lang w:val="en-GB"/>
        </w:rPr>
        <w:t xml:space="preserve"> should be evaluated on</w:t>
      </w:r>
      <w:r w:rsidR="00E76791" w:rsidRPr="00451860">
        <w:rPr>
          <w:b/>
          <w:lang w:val="en-GB"/>
        </w:rPr>
        <w:t xml:space="preserve"> the</w:t>
      </w:r>
      <w:r w:rsidR="00584049" w:rsidRPr="00451860">
        <w:rPr>
          <w:b/>
          <w:lang w:val="en-GB"/>
        </w:rPr>
        <w:t xml:space="preserve"> national (only Lithuania</w:t>
      </w:r>
      <w:r w:rsidR="00D77C09" w:rsidRPr="00451860">
        <w:rPr>
          <w:b/>
          <w:lang w:val="en-GB"/>
        </w:rPr>
        <w:t xml:space="preserve"> territory</w:t>
      </w:r>
      <w:r w:rsidR="00584049" w:rsidRPr="00451860">
        <w:rPr>
          <w:b/>
          <w:lang w:val="en-GB"/>
        </w:rPr>
        <w:t>) level? Please explain.</w:t>
      </w:r>
      <w:r w:rsidR="009665A6" w:rsidRPr="00451860">
        <w:rPr>
          <w:b/>
          <w:lang w:val="en-GB"/>
        </w:rPr>
        <w:t xml:space="preserve"> </w:t>
      </w:r>
    </w:p>
    <w:tbl>
      <w:tblPr>
        <w:tblStyle w:val="TableGrid"/>
        <w:tblW w:w="0" w:type="auto"/>
        <w:tblLook w:val="04A0" w:firstRow="1" w:lastRow="0" w:firstColumn="1" w:lastColumn="0" w:noHBand="0" w:noVBand="1"/>
      </w:tblPr>
      <w:tblGrid>
        <w:gridCol w:w="9628"/>
      </w:tblGrid>
      <w:tr w:rsidR="00526742" w:rsidRPr="00451860" w14:paraId="5AA7E305" w14:textId="77777777" w:rsidTr="00526742">
        <w:tc>
          <w:tcPr>
            <w:tcW w:w="9628" w:type="dxa"/>
          </w:tcPr>
          <w:p w14:paraId="5AA7E301" w14:textId="77777777" w:rsidR="00526742" w:rsidRPr="00451860" w:rsidRDefault="00526742" w:rsidP="00304D49">
            <w:pPr>
              <w:jc w:val="both"/>
              <w:rPr>
                <w:lang w:val="en-GB"/>
              </w:rPr>
            </w:pPr>
          </w:p>
          <w:p w14:paraId="5AA7E302" w14:textId="77777777" w:rsidR="00526742" w:rsidRPr="00451860" w:rsidRDefault="00526742" w:rsidP="00304D49">
            <w:pPr>
              <w:jc w:val="both"/>
              <w:rPr>
                <w:lang w:val="en-GB"/>
              </w:rPr>
            </w:pPr>
          </w:p>
          <w:p w14:paraId="5AA7E303" w14:textId="77777777" w:rsidR="00526742" w:rsidRPr="00451860" w:rsidRDefault="00526742" w:rsidP="00304D49">
            <w:pPr>
              <w:jc w:val="both"/>
              <w:rPr>
                <w:lang w:val="en-GB"/>
              </w:rPr>
            </w:pPr>
          </w:p>
          <w:p w14:paraId="5AA7E304" w14:textId="77777777" w:rsidR="00526742" w:rsidRPr="00451860" w:rsidRDefault="00526742" w:rsidP="00304D49">
            <w:pPr>
              <w:jc w:val="both"/>
              <w:rPr>
                <w:b/>
                <w:lang w:val="en-GB"/>
              </w:rPr>
            </w:pPr>
          </w:p>
        </w:tc>
      </w:tr>
    </w:tbl>
    <w:p w14:paraId="5AA7E306" w14:textId="77777777" w:rsidR="00526742" w:rsidRPr="00451860" w:rsidRDefault="00526742" w:rsidP="00304D49">
      <w:pPr>
        <w:jc w:val="both"/>
        <w:rPr>
          <w:b/>
          <w:lang w:val="en-GB"/>
        </w:rPr>
      </w:pPr>
    </w:p>
    <w:p w14:paraId="549CB724" w14:textId="77777777" w:rsidR="00AB111E" w:rsidRPr="00451860" w:rsidRDefault="00AB111E" w:rsidP="00AB111E">
      <w:pPr>
        <w:jc w:val="both"/>
        <w:rPr>
          <w:b/>
          <w:lang w:val="en-GB"/>
        </w:rPr>
      </w:pPr>
      <w:r w:rsidRPr="00451860">
        <w:rPr>
          <w:b/>
          <w:lang w:val="en-GB"/>
        </w:rPr>
        <w:t>4. Please provide Your opinion on the existing barriers (economical, legal and etc.), which could have most difficulties for the TSOs to provide each of the active power reserves on the region level or for the electricity producers to enter the region active power reserves market.</w:t>
      </w:r>
    </w:p>
    <w:tbl>
      <w:tblPr>
        <w:tblStyle w:val="TableGrid"/>
        <w:tblW w:w="0" w:type="auto"/>
        <w:tblLook w:val="04A0" w:firstRow="1" w:lastRow="0" w:firstColumn="1" w:lastColumn="0" w:noHBand="0" w:noVBand="1"/>
      </w:tblPr>
      <w:tblGrid>
        <w:gridCol w:w="9628"/>
      </w:tblGrid>
      <w:tr w:rsidR="00AB111E" w:rsidRPr="00451860" w14:paraId="793A7373" w14:textId="77777777" w:rsidTr="00067226">
        <w:tc>
          <w:tcPr>
            <w:tcW w:w="9628" w:type="dxa"/>
          </w:tcPr>
          <w:p w14:paraId="1B2AB367" w14:textId="77777777" w:rsidR="00AB111E" w:rsidRPr="00451860" w:rsidRDefault="00AB111E" w:rsidP="00067226">
            <w:pPr>
              <w:jc w:val="both"/>
              <w:rPr>
                <w:lang w:val="en-GB"/>
              </w:rPr>
            </w:pPr>
            <w:bookmarkStart w:id="2" w:name="_Hlk506453476"/>
          </w:p>
          <w:p w14:paraId="5031294B" w14:textId="77777777" w:rsidR="00AB111E" w:rsidRPr="00451860" w:rsidRDefault="00AB111E" w:rsidP="00067226">
            <w:pPr>
              <w:jc w:val="both"/>
              <w:rPr>
                <w:lang w:val="en-GB"/>
              </w:rPr>
            </w:pPr>
          </w:p>
          <w:p w14:paraId="090A08E7" w14:textId="77777777" w:rsidR="00AB111E" w:rsidRPr="00451860" w:rsidRDefault="00AB111E" w:rsidP="00067226">
            <w:pPr>
              <w:jc w:val="both"/>
              <w:rPr>
                <w:lang w:val="en-GB"/>
              </w:rPr>
            </w:pPr>
          </w:p>
          <w:p w14:paraId="6104338C" w14:textId="77777777" w:rsidR="00AB111E" w:rsidRPr="00451860" w:rsidRDefault="00AB111E" w:rsidP="00067226">
            <w:pPr>
              <w:jc w:val="both"/>
              <w:rPr>
                <w:lang w:val="en-GB"/>
              </w:rPr>
            </w:pPr>
          </w:p>
        </w:tc>
      </w:tr>
    </w:tbl>
    <w:bookmarkEnd w:id="2"/>
    <w:p w14:paraId="1D75C611" w14:textId="77777777" w:rsidR="00AB111E" w:rsidRPr="00451860" w:rsidRDefault="00F927E3" w:rsidP="00304D49">
      <w:pPr>
        <w:jc w:val="both"/>
        <w:rPr>
          <w:b/>
          <w:lang w:val="en-GB"/>
        </w:rPr>
      </w:pPr>
      <w:r w:rsidRPr="00451860">
        <w:rPr>
          <w:b/>
          <w:lang w:val="en-GB"/>
        </w:rPr>
        <w:t xml:space="preserve"> </w:t>
      </w:r>
    </w:p>
    <w:p w14:paraId="06407D53" w14:textId="3D4E8DD3" w:rsidR="00383D24" w:rsidRDefault="00AB111E" w:rsidP="00304D49">
      <w:pPr>
        <w:jc w:val="both"/>
        <w:rPr>
          <w:b/>
          <w:lang w:val="en-GB"/>
        </w:rPr>
      </w:pPr>
      <w:r w:rsidRPr="00451860">
        <w:rPr>
          <w:b/>
          <w:lang w:val="en-GB"/>
        </w:rPr>
        <w:t xml:space="preserve">5. </w:t>
      </w:r>
      <w:r w:rsidR="00383D24">
        <w:rPr>
          <w:b/>
          <w:lang w:val="en-GB"/>
        </w:rPr>
        <w:t xml:space="preserve">NCC plans to evaluate </w:t>
      </w:r>
      <w:r w:rsidR="00383D24" w:rsidRPr="00451860">
        <w:rPr>
          <w:b/>
          <w:lang w:val="en-GB"/>
        </w:rPr>
        <w:t xml:space="preserve">active power reserves </w:t>
      </w:r>
      <w:r w:rsidR="00383D24">
        <w:rPr>
          <w:b/>
          <w:lang w:val="en-GB"/>
        </w:rPr>
        <w:t xml:space="preserve">market in 2015-2019. </w:t>
      </w:r>
      <w:r w:rsidR="00383D24" w:rsidRPr="00451860">
        <w:rPr>
          <w:b/>
          <w:lang w:val="en-GB"/>
        </w:rPr>
        <w:t>What is Your opinion regarding</w:t>
      </w:r>
      <w:r w:rsidR="00383D24">
        <w:rPr>
          <w:b/>
          <w:lang w:val="en-GB"/>
        </w:rPr>
        <w:t xml:space="preserve"> selected time period? Please explain.</w:t>
      </w:r>
    </w:p>
    <w:tbl>
      <w:tblPr>
        <w:tblStyle w:val="TableGrid"/>
        <w:tblW w:w="0" w:type="auto"/>
        <w:tblLook w:val="04A0" w:firstRow="1" w:lastRow="0" w:firstColumn="1" w:lastColumn="0" w:noHBand="0" w:noVBand="1"/>
      </w:tblPr>
      <w:tblGrid>
        <w:gridCol w:w="9628"/>
      </w:tblGrid>
      <w:tr w:rsidR="00383D24" w:rsidRPr="00451860" w14:paraId="2E829926" w14:textId="77777777" w:rsidTr="00067226">
        <w:tc>
          <w:tcPr>
            <w:tcW w:w="9628" w:type="dxa"/>
          </w:tcPr>
          <w:p w14:paraId="49A35C7B" w14:textId="77777777" w:rsidR="00383D24" w:rsidRPr="00451860" w:rsidRDefault="00383D24" w:rsidP="00067226">
            <w:pPr>
              <w:jc w:val="both"/>
              <w:rPr>
                <w:lang w:val="en-GB"/>
              </w:rPr>
            </w:pPr>
          </w:p>
          <w:p w14:paraId="1B1FC2E9" w14:textId="77777777" w:rsidR="00383D24" w:rsidRPr="00451860" w:rsidRDefault="00383D24" w:rsidP="00067226">
            <w:pPr>
              <w:jc w:val="both"/>
              <w:rPr>
                <w:lang w:val="en-GB"/>
              </w:rPr>
            </w:pPr>
          </w:p>
          <w:p w14:paraId="2C853186" w14:textId="77777777" w:rsidR="00383D24" w:rsidRPr="00451860" w:rsidRDefault="00383D24" w:rsidP="00067226">
            <w:pPr>
              <w:jc w:val="both"/>
              <w:rPr>
                <w:lang w:val="en-GB"/>
              </w:rPr>
            </w:pPr>
          </w:p>
          <w:p w14:paraId="0CC9A318" w14:textId="77777777" w:rsidR="00383D24" w:rsidRPr="00451860" w:rsidRDefault="00383D24" w:rsidP="00067226">
            <w:pPr>
              <w:jc w:val="both"/>
              <w:rPr>
                <w:lang w:val="en-GB"/>
              </w:rPr>
            </w:pPr>
          </w:p>
        </w:tc>
      </w:tr>
    </w:tbl>
    <w:p w14:paraId="09A3B35E" w14:textId="77777777" w:rsidR="00383D24" w:rsidRDefault="00383D24" w:rsidP="00304D49">
      <w:pPr>
        <w:jc w:val="both"/>
        <w:rPr>
          <w:b/>
          <w:lang w:val="en-GB"/>
        </w:rPr>
      </w:pPr>
    </w:p>
    <w:p w14:paraId="7427C7E5" w14:textId="77777777" w:rsidR="00383D24" w:rsidRDefault="00383D24" w:rsidP="00304D49">
      <w:pPr>
        <w:jc w:val="both"/>
        <w:rPr>
          <w:b/>
          <w:lang w:val="en-GB"/>
        </w:rPr>
      </w:pPr>
    </w:p>
    <w:p w14:paraId="5AA7E30E" w14:textId="1C91C479" w:rsidR="00F927E3" w:rsidRPr="00451860" w:rsidRDefault="00383D24" w:rsidP="00304D49">
      <w:pPr>
        <w:jc w:val="both"/>
        <w:rPr>
          <w:b/>
          <w:lang w:val="en-GB"/>
        </w:rPr>
      </w:pPr>
      <w:r>
        <w:rPr>
          <w:b/>
          <w:lang w:val="en-GB"/>
        </w:rPr>
        <w:t xml:space="preserve">6. </w:t>
      </w:r>
      <w:r w:rsidR="00584049" w:rsidRPr="00451860">
        <w:rPr>
          <w:b/>
          <w:lang w:val="en-GB"/>
        </w:rPr>
        <w:t xml:space="preserve">Are </w:t>
      </w:r>
      <w:r w:rsidR="00FA2C0F" w:rsidRPr="00451860">
        <w:rPr>
          <w:b/>
          <w:lang w:val="en-GB"/>
        </w:rPr>
        <w:t>t</w:t>
      </w:r>
      <w:r w:rsidR="00584049" w:rsidRPr="00451860">
        <w:rPr>
          <w:b/>
          <w:lang w:val="en-GB"/>
        </w:rPr>
        <w:t>here technical possibilities</w:t>
      </w:r>
      <w:r w:rsidR="005B5B3D" w:rsidRPr="00451860">
        <w:rPr>
          <w:b/>
          <w:lang w:val="en-GB"/>
        </w:rPr>
        <w:t xml:space="preserve"> for the Lithuania </w:t>
      </w:r>
      <w:r w:rsidR="00584049" w:rsidRPr="00451860">
        <w:rPr>
          <w:b/>
          <w:lang w:val="en-GB"/>
        </w:rPr>
        <w:t xml:space="preserve">to buy each of the </w:t>
      </w:r>
      <w:r w:rsidR="00DE4379" w:rsidRPr="00451860">
        <w:rPr>
          <w:b/>
          <w:lang w:val="en-GB"/>
        </w:rPr>
        <w:t xml:space="preserve">active power reserves </w:t>
      </w:r>
      <w:r w:rsidR="00584049" w:rsidRPr="00451860">
        <w:rPr>
          <w:b/>
          <w:lang w:val="en-GB"/>
        </w:rPr>
        <w:t xml:space="preserve">from the </w:t>
      </w:r>
      <w:r w:rsidR="00AB111E" w:rsidRPr="00451860">
        <w:rPr>
          <w:b/>
          <w:lang w:val="en-GB"/>
        </w:rPr>
        <w:t>region countries</w:t>
      </w:r>
      <w:r w:rsidR="00D77C09" w:rsidRPr="00451860">
        <w:rPr>
          <w:b/>
          <w:lang w:val="en-GB"/>
        </w:rPr>
        <w:t xml:space="preserve">? </w:t>
      </w:r>
      <w:r w:rsidR="009665A6" w:rsidRPr="00451860">
        <w:rPr>
          <w:b/>
          <w:lang w:val="en-GB"/>
        </w:rPr>
        <w:t xml:space="preserve">Please explain. </w:t>
      </w:r>
      <w:r w:rsidR="00D77C09" w:rsidRPr="00451860">
        <w:rPr>
          <w:b/>
          <w:lang w:val="en-GB"/>
        </w:rPr>
        <w:t xml:space="preserve">If there are such possibilities, please explain </w:t>
      </w:r>
      <w:r w:rsidR="009665A6" w:rsidRPr="00451860">
        <w:rPr>
          <w:b/>
          <w:lang w:val="en-GB"/>
        </w:rPr>
        <w:t xml:space="preserve">any </w:t>
      </w:r>
      <w:r w:rsidR="00FA2C0F" w:rsidRPr="00451860">
        <w:rPr>
          <w:b/>
          <w:lang w:val="en-GB"/>
        </w:rPr>
        <w:t xml:space="preserve">possible occurring </w:t>
      </w:r>
      <w:r w:rsidR="00584049" w:rsidRPr="00451860">
        <w:rPr>
          <w:b/>
          <w:lang w:val="en-GB"/>
        </w:rPr>
        <w:t>negative impact</w:t>
      </w:r>
      <w:r w:rsidR="00FA2C0F" w:rsidRPr="00451860">
        <w:rPr>
          <w:b/>
          <w:lang w:val="en-GB"/>
        </w:rPr>
        <w:t>s, e. x.</w:t>
      </w:r>
      <w:r w:rsidR="00584049" w:rsidRPr="00451860">
        <w:rPr>
          <w:b/>
          <w:lang w:val="en-GB"/>
        </w:rPr>
        <w:t xml:space="preserve"> on the wholesale electricity market? </w:t>
      </w:r>
    </w:p>
    <w:tbl>
      <w:tblPr>
        <w:tblStyle w:val="TableGrid"/>
        <w:tblpPr w:leftFromText="180" w:rightFromText="180" w:vertAnchor="text" w:horzAnchor="margin" w:tblpY="107"/>
        <w:tblW w:w="5000" w:type="pct"/>
        <w:tblLook w:val="04A0" w:firstRow="1" w:lastRow="0" w:firstColumn="1" w:lastColumn="0" w:noHBand="0" w:noVBand="1"/>
      </w:tblPr>
      <w:tblGrid>
        <w:gridCol w:w="990"/>
        <w:gridCol w:w="1323"/>
        <w:gridCol w:w="1269"/>
        <w:gridCol w:w="1430"/>
        <w:gridCol w:w="1269"/>
        <w:gridCol w:w="1024"/>
        <w:gridCol w:w="1256"/>
        <w:gridCol w:w="1067"/>
      </w:tblGrid>
      <w:tr w:rsidR="00AB111E" w:rsidRPr="00451860" w14:paraId="57D1C5BC" w14:textId="00E076CC" w:rsidTr="00AB111E">
        <w:tc>
          <w:tcPr>
            <w:tcW w:w="514" w:type="pct"/>
          </w:tcPr>
          <w:p w14:paraId="6DBF1D4F" w14:textId="77777777" w:rsidR="00AB111E" w:rsidRPr="00451860" w:rsidRDefault="00AB111E" w:rsidP="00AB111E">
            <w:pPr>
              <w:jc w:val="both"/>
              <w:rPr>
                <w:lang w:val="en-GB"/>
              </w:rPr>
            </w:pPr>
            <w:r w:rsidRPr="00451860">
              <w:rPr>
                <w:lang w:val="en-GB"/>
              </w:rPr>
              <w:t>Primary reserve</w:t>
            </w:r>
          </w:p>
        </w:tc>
        <w:tc>
          <w:tcPr>
            <w:tcW w:w="687" w:type="pct"/>
          </w:tcPr>
          <w:p w14:paraId="57D44F1E" w14:textId="77777777" w:rsidR="00AB111E" w:rsidRPr="00451860" w:rsidRDefault="00AB111E" w:rsidP="00AB111E">
            <w:pPr>
              <w:jc w:val="both"/>
              <w:rPr>
                <w:lang w:val="en-GB"/>
              </w:rPr>
            </w:pPr>
            <w:r w:rsidRPr="00451860">
              <w:rPr>
                <w:lang w:val="en-GB"/>
              </w:rPr>
              <w:t xml:space="preserve">Secondary reserve for </w:t>
            </w:r>
            <w:r w:rsidRPr="00451860">
              <w:rPr>
                <w:rFonts w:ascii="Arial" w:hAnsi="Arial" w:cs="Arial"/>
                <w:color w:val="545454"/>
                <w:shd w:val="clear" w:color="auto" w:fill="FFFFFF"/>
                <w:lang w:val="en-GB"/>
              </w:rPr>
              <w:t xml:space="preserve"> </w:t>
            </w:r>
            <w:r w:rsidRPr="00451860">
              <w:rPr>
                <w:lang w:val="en-GB"/>
              </w:rPr>
              <w:t>upwards and downwards regulation</w:t>
            </w:r>
          </w:p>
          <w:p w14:paraId="06EC0FA3" w14:textId="77777777" w:rsidR="00AB111E" w:rsidRPr="00451860" w:rsidRDefault="00AB111E" w:rsidP="00AB111E">
            <w:pPr>
              <w:jc w:val="both"/>
              <w:rPr>
                <w:lang w:val="en-GB"/>
              </w:rPr>
            </w:pPr>
          </w:p>
          <w:p w14:paraId="29209C9C" w14:textId="77777777" w:rsidR="00AB111E" w:rsidRPr="00451860" w:rsidRDefault="00AB111E" w:rsidP="00AB111E">
            <w:pPr>
              <w:jc w:val="both"/>
              <w:rPr>
                <w:lang w:val="en-GB"/>
              </w:rPr>
            </w:pPr>
          </w:p>
        </w:tc>
        <w:tc>
          <w:tcPr>
            <w:tcW w:w="659" w:type="pct"/>
          </w:tcPr>
          <w:p w14:paraId="6324CF95" w14:textId="77777777" w:rsidR="00AB111E" w:rsidRPr="00451860" w:rsidRDefault="00AB111E" w:rsidP="00AB111E">
            <w:pPr>
              <w:jc w:val="both"/>
              <w:rPr>
                <w:lang w:val="en-GB"/>
              </w:rPr>
            </w:pPr>
            <w:r w:rsidRPr="00451860">
              <w:rPr>
                <w:lang w:val="en-GB"/>
              </w:rPr>
              <w:t xml:space="preserve">Secondary reserve </w:t>
            </w:r>
          </w:p>
          <w:p w14:paraId="163C68D7" w14:textId="77777777" w:rsidR="00AB111E" w:rsidRPr="00451860" w:rsidRDefault="00AB111E" w:rsidP="00AB111E">
            <w:pPr>
              <w:jc w:val="both"/>
              <w:rPr>
                <w:lang w:val="en-GB"/>
              </w:rPr>
            </w:pPr>
            <w:r w:rsidRPr="00451860">
              <w:rPr>
                <w:lang w:val="en-GB"/>
              </w:rPr>
              <w:t xml:space="preserve">for emergency restoration </w:t>
            </w:r>
          </w:p>
        </w:tc>
        <w:tc>
          <w:tcPr>
            <w:tcW w:w="743" w:type="pct"/>
          </w:tcPr>
          <w:p w14:paraId="268EAE30" w14:textId="77777777" w:rsidR="00AB111E" w:rsidRPr="00451860" w:rsidRDefault="00AB111E" w:rsidP="00AB111E">
            <w:pPr>
              <w:jc w:val="both"/>
              <w:rPr>
                <w:lang w:val="en-GB"/>
              </w:rPr>
            </w:pPr>
            <w:r w:rsidRPr="00451860">
              <w:rPr>
                <w:lang w:val="en-GB"/>
              </w:rPr>
              <w:t>Tertiary active power reserve, for voltage control in the 330 kV transmission network and for restoration of the secondary emergency power reserve </w:t>
            </w:r>
          </w:p>
        </w:tc>
        <w:tc>
          <w:tcPr>
            <w:tcW w:w="659" w:type="pct"/>
          </w:tcPr>
          <w:p w14:paraId="4ABD361D" w14:textId="77777777" w:rsidR="00AB111E" w:rsidRPr="00451860" w:rsidRDefault="00AB111E" w:rsidP="00AB111E">
            <w:pPr>
              <w:jc w:val="both"/>
              <w:rPr>
                <w:lang w:val="en-GB"/>
              </w:rPr>
            </w:pPr>
            <w:r w:rsidRPr="00451860">
              <w:rPr>
                <w:lang w:val="en-GB"/>
              </w:rPr>
              <w:t>Tertiary active power reserve, for restoration of the secondary emergency power reserve</w:t>
            </w:r>
          </w:p>
        </w:tc>
        <w:tc>
          <w:tcPr>
            <w:tcW w:w="580" w:type="pct"/>
          </w:tcPr>
          <w:p w14:paraId="7F3B0AEB" w14:textId="0E11C433" w:rsidR="00AB111E" w:rsidRPr="00451860" w:rsidRDefault="00AB111E" w:rsidP="00AB111E">
            <w:pPr>
              <w:jc w:val="both"/>
              <w:rPr>
                <w:lang w:val="en-GB"/>
              </w:rPr>
            </w:pPr>
            <w:r w:rsidRPr="00451860">
              <w:rPr>
                <w:lang w:val="en-GB"/>
              </w:rPr>
              <w:t>Control of reactive power and voltage</w:t>
            </w:r>
          </w:p>
        </w:tc>
        <w:tc>
          <w:tcPr>
            <w:tcW w:w="580" w:type="pct"/>
          </w:tcPr>
          <w:p w14:paraId="171ED3F5" w14:textId="68EEF620" w:rsidR="00AB111E" w:rsidRPr="00451860" w:rsidRDefault="008A10DA" w:rsidP="00AB111E">
            <w:pPr>
              <w:jc w:val="both"/>
              <w:rPr>
                <w:lang w:val="en-GB"/>
              </w:rPr>
            </w:pPr>
            <w:proofErr w:type="spellStart"/>
            <w:r w:rsidRPr="008A10DA">
              <w:rPr>
                <w:lang w:val="en-GB"/>
              </w:rPr>
              <w:t>Prevention</w:t>
            </w:r>
            <w:proofErr w:type="spellEnd"/>
            <w:r w:rsidRPr="008A10DA">
              <w:rPr>
                <w:lang w:val="en-GB"/>
              </w:rPr>
              <w:t xml:space="preserve"> </w:t>
            </w:r>
            <w:proofErr w:type="spellStart"/>
            <w:r w:rsidRPr="008A10DA">
              <w:rPr>
                <w:lang w:val="en-GB"/>
              </w:rPr>
              <w:t>and</w:t>
            </w:r>
            <w:proofErr w:type="spellEnd"/>
            <w:r w:rsidRPr="008A10DA">
              <w:rPr>
                <w:lang w:val="en-GB"/>
              </w:rPr>
              <w:t xml:space="preserve"> </w:t>
            </w:r>
            <w:proofErr w:type="spellStart"/>
            <w:r w:rsidRPr="008A10DA">
              <w:rPr>
                <w:lang w:val="en-GB"/>
              </w:rPr>
              <w:t>liquidation</w:t>
            </w:r>
            <w:proofErr w:type="spellEnd"/>
            <w:r w:rsidRPr="008A10DA">
              <w:rPr>
                <w:lang w:val="en-GB"/>
              </w:rPr>
              <w:t xml:space="preserve"> </w:t>
            </w:r>
            <w:proofErr w:type="spellStart"/>
            <w:r w:rsidRPr="008A10DA">
              <w:rPr>
                <w:lang w:val="en-GB"/>
              </w:rPr>
              <w:t>of</w:t>
            </w:r>
            <w:proofErr w:type="spellEnd"/>
            <w:r w:rsidRPr="008A10DA">
              <w:rPr>
                <w:lang w:val="en-GB"/>
              </w:rPr>
              <w:t xml:space="preserve"> </w:t>
            </w:r>
            <w:proofErr w:type="spellStart"/>
            <w:r w:rsidRPr="008A10DA">
              <w:rPr>
                <w:lang w:val="en-GB"/>
              </w:rPr>
              <w:t>blackouts</w:t>
            </w:r>
            <w:proofErr w:type="spellEnd"/>
          </w:p>
        </w:tc>
        <w:tc>
          <w:tcPr>
            <w:tcW w:w="578" w:type="pct"/>
          </w:tcPr>
          <w:p w14:paraId="3E3A2AA1" w14:textId="5E9B19D6" w:rsidR="00AB111E" w:rsidRPr="00451860" w:rsidRDefault="00AB111E" w:rsidP="00AB111E">
            <w:pPr>
              <w:jc w:val="both"/>
              <w:rPr>
                <w:lang w:val="en-GB"/>
              </w:rPr>
            </w:pPr>
            <w:r w:rsidRPr="00451860">
              <w:rPr>
                <w:lang w:val="en-GB"/>
              </w:rPr>
              <w:t xml:space="preserve">Etc. </w:t>
            </w:r>
            <w:r w:rsidRPr="00451860">
              <w:rPr>
                <w:i/>
                <w:lang w:val="en-GB"/>
              </w:rPr>
              <w:t>(could be added)</w:t>
            </w:r>
          </w:p>
        </w:tc>
      </w:tr>
      <w:tr w:rsidR="00AB111E" w:rsidRPr="00451860" w14:paraId="22163FA9" w14:textId="77777777" w:rsidTr="00AB111E">
        <w:tc>
          <w:tcPr>
            <w:tcW w:w="514" w:type="pct"/>
          </w:tcPr>
          <w:p w14:paraId="17A5E58A" w14:textId="77777777" w:rsidR="00AB111E" w:rsidRPr="00451860" w:rsidRDefault="00AB111E" w:rsidP="00584049">
            <w:pPr>
              <w:jc w:val="both"/>
              <w:rPr>
                <w:lang w:val="en-GB"/>
              </w:rPr>
            </w:pPr>
          </w:p>
        </w:tc>
        <w:tc>
          <w:tcPr>
            <w:tcW w:w="687" w:type="pct"/>
          </w:tcPr>
          <w:p w14:paraId="52638C04" w14:textId="77777777" w:rsidR="00AB111E" w:rsidRPr="00451860" w:rsidRDefault="00AB111E" w:rsidP="00584049">
            <w:pPr>
              <w:jc w:val="both"/>
              <w:rPr>
                <w:lang w:val="en-GB"/>
              </w:rPr>
            </w:pPr>
          </w:p>
        </w:tc>
        <w:tc>
          <w:tcPr>
            <w:tcW w:w="659" w:type="pct"/>
          </w:tcPr>
          <w:p w14:paraId="4FFF47B9" w14:textId="77777777" w:rsidR="00AB111E" w:rsidRPr="00451860" w:rsidRDefault="00AB111E" w:rsidP="00584049">
            <w:pPr>
              <w:jc w:val="both"/>
              <w:rPr>
                <w:lang w:val="en-GB"/>
              </w:rPr>
            </w:pPr>
          </w:p>
        </w:tc>
        <w:tc>
          <w:tcPr>
            <w:tcW w:w="743" w:type="pct"/>
          </w:tcPr>
          <w:p w14:paraId="0F6F6EFC" w14:textId="77777777" w:rsidR="00AB111E" w:rsidRPr="00451860" w:rsidRDefault="00AB111E" w:rsidP="00584049">
            <w:pPr>
              <w:jc w:val="both"/>
              <w:rPr>
                <w:lang w:val="en-GB"/>
              </w:rPr>
            </w:pPr>
          </w:p>
        </w:tc>
        <w:tc>
          <w:tcPr>
            <w:tcW w:w="659" w:type="pct"/>
          </w:tcPr>
          <w:p w14:paraId="410166CE" w14:textId="77777777" w:rsidR="00AB111E" w:rsidRPr="00451860" w:rsidRDefault="00AB111E" w:rsidP="00584049">
            <w:pPr>
              <w:jc w:val="both"/>
              <w:rPr>
                <w:lang w:val="en-GB"/>
              </w:rPr>
            </w:pPr>
          </w:p>
        </w:tc>
        <w:tc>
          <w:tcPr>
            <w:tcW w:w="580" w:type="pct"/>
          </w:tcPr>
          <w:p w14:paraId="28BAE27E" w14:textId="77777777" w:rsidR="00AB111E" w:rsidRPr="00451860" w:rsidRDefault="00AB111E" w:rsidP="00584049">
            <w:pPr>
              <w:jc w:val="both"/>
              <w:rPr>
                <w:lang w:val="en-GB"/>
              </w:rPr>
            </w:pPr>
          </w:p>
        </w:tc>
        <w:tc>
          <w:tcPr>
            <w:tcW w:w="580" w:type="pct"/>
          </w:tcPr>
          <w:p w14:paraId="248FD444" w14:textId="77777777" w:rsidR="00AB111E" w:rsidRPr="00451860" w:rsidRDefault="00AB111E" w:rsidP="00584049">
            <w:pPr>
              <w:jc w:val="both"/>
              <w:rPr>
                <w:lang w:val="en-GB"/>
              </w:rPr>
            </w:pPr>
          </w:p>
        </w:tc>
        <w:tc>
          <w:tcPr>
            <w:tcW w:w="578" w:type="pct"/>
          </w:tcPr>
          <w:p w14:paraId="6DD1BB95" w14:textId="14B617C7" w:rsidR="00AB111E" w:rsidRPr="00451860" w:rsidRDefault="00AB111E" w:rsidP="00584049">
            <w:pPr>
              <w:jc w:val="both"/>
              <w:rPr>
                <w:lang w:val="en-GB"/>
              </w:rPr>
            </w:pPr>
          </w:p>
        </w:tc>
      </w:tr>
    </w:tbl>
    <w:p w14:paraId="5AA7E31D" w14:textId="0C2E0FE7" w:rsidR="00F927E3" w:rsidRPr="00451860" w:rsidRDefault="00F927E3" w:rsidP="00304D49">
      <w:pPr>
        <w:jc w:val="both"/>
        <w:rPr>
          <w:b/>
          <w:lang w:val="en-GB"/>
        </w:rPr>
      </w:pPr>
    </w:p>
    <w:p w14:paraId="5AA7E466" w14:textId="480EAB19" w:rsidR="00903376" w:rsidRPr="00451860" w:rsidRDefault="00383D24" w:rsidP="00903376">
      <w:pPr>
        <w:jc w:val="both"/>
        <w:rPr>
          <w:b/>
          <w:lang w:val="en-GB"/>
        </w:rPr>
      </w:pPr>
      <w:r>
        <w:rPr>
          <w:b/>
          <w:lang w:val="en-GB"/>
        </w:rPr>
        <w:t>7</w:t>
      </w:r>
      <w:r w:rsidR="00903376" w:rsidRPr="00451860">
        <w:rPr>
          <w:b/>
          <w:lang w:val="en-GB"/>
        </w:rPr>
        <w:t xml:space="preserve">. </w:t>
      </w:r>
      <w:r w:rsidR="00584049" w:rsidRPr="00451860">
        <w:rPr>
          <w:b/>
          <w:lang w:val="en-GB"/>
        </w:rPr>
        <w:t xml:space="preserve">Please provide information on </w:t>
      </w:r>
      <w:r w:rsidR="009665A6" w:rsidRPr="00451860">
        <w:rPr>
          <w:b/>
          <w:lang w:val="en-GB"/>
        </w:rPr>
        <w:t xml:space="preserve">the </w:t>
      </w:r>
      <w:r w:rsidR="00584049" w:rsidRPr="00451860">
        <w:rPr>
          <w:b/>
          <w:lang w:val="en-GB"/>
        </w:rPr>
        <w:t xml:space="preserve">existing or </w:t>
      </w:r>
      <w:r w:rsidR="00451860">
        <w:rPr>
          <w:b/>
          <w:lang w:val="en-GB"/>
        </w:rPr>
        <w:t xml:space="preserve">in 2018-2019 </w:t>
      </w:r>
      <w:r w:rsidR="00584049" w:rsidRPr="00451860">
        <w:rPr>
          <w:b/>
          <w:lang w:val="en-GB"/>
        </w:rPr>
        <w:t>plan</w:t>
      </w:r>
      <w:r w:rsidR="009665A6" w:rsidRPr="00451860">
        <w:rPr>
          <w:b/>
          <w:lang w:val="en-GB"/>
        </w:rPr>
        <w:t>n</w:t>
      </w:r>
      <w:r w:rsidR="00584049" w:rsidRPr="00451860">
        <w:rPr>
          <w:b/>
          <w:lang w:val="en-GB"/>
        </w:rPr>
        <w:t>ed</w:t>
      </w:r>
      <w:r w:rsidR="009665A6" w:rsidRPr="00451860">
        <w:rPr>
          <w:b/>
          <w:lang w:val="en-GB"/>
        </w:rPr>
        <w:t xml:space="preserve"> to construct electricity producers</w:t>
      </w:r>
      <w:r w:rsidR="00584049" w:rsidRPr="00451860">
        <w:rPr>
          <w:b/>
          <w:lang w:val="en-GB"/>
        </w:rPr>
        <w:t xml:space="preserve"> in </w:t>
      </w:r>
      <w:r w:rsidR="00AB111E" w:rsidRPr="00451860">
        <w:rPr>
          <w:b/>
          <w:lang w:val="en-GB"/>
        </w:rPr>
        <w:t>the region countries</w:t>
      </w:r>
      <w:r w:rsidR="00584049" w:rsidRPr="00451860">
        <w:rPr>
          <w:b/>
          <w:lang w:val="en-GB"/>
        </w:rPr>
        <w:t xml:space="preserve">, which have technical possibilities to provide each of the </w:t>
      </w:r>
      <w:r w:rsidR="00DE4379" w:rsidRPr="00451860">
        <w:rPr>
          <w:b/>
          <w:lang w:val="en-GB"/>
        </w:rPr>
        <w:t>active power reserves</w:t>
      </w:r>
      <w:r w:rsidR="00584049" w:rsidRPr="00451860">
        <w:rPr>
          <w:b/>
          <w:lang w:val="en-GB"/>
        </w:rPr>
        <w:t>? Please provide maximum amount</w:t>
      </w:r>
      <w:r w:rsidR="00FA2C0F" w:rsidRPr="00451860">
        <w:rPr>
          <w:b/>
          <w:lang w:val="en-GB"/>
        </w:rPr>
        <w:t xml:space="preserve"> (MW) </w:t>
      </w:r>
      <w:r w:rsidR="00584049" w:rsidRPr="00451860">
        <w:rPr>
          <w:b/>
          <w:lang w:val="en-GB"/>
        </w:rPr>
        <w:t>of the</w:t>
      </w:r>
      <w:r w:rsidR="009665A6" w:rsidRPr="00451860">
        <w:rPr>
          <w:b/>
          <w:lang w:val="en-GB"/>
        </w:rPr>
        <w:t xml:space="preserve"> </w:t>
      </w:r>
      <w:r w:rsidR="00584049" w:rsidRPr="00451860">
        <w:rPr>
          <w:b/>
          <w:lang w:val="en-GB"/>
        </w:rPr>
        <w:t>reserve</w:t>
      </w:r>
      <w:r w:rsidR="00FA2C0F" w:rsidRPr="00451860">
        <w:rPr>
          <w:b/>
          <w:lang w:val="en-GB"/>
        </w:rPr>
        <w:t>s</w:t>
      </w:r>
      <w:r w:rsidR="00584049" w:rsidRPr="00451860">
        <w:rPr>
          <w:b/>
          <w:lang w:val="en-GB"/>
        </w:rPr>
        <w:t xml:space="preserve"> which could be provided by each </w:t>
      </w:r>
      <w:r w:rsidR="009665A6" w:rsidRPr="00451860">
        <w:rPr>
          <w:b/>
          <w:lang w:val="en-GB"/>
        </w:rPr>
        <w:t>of the electricity producer.</w:t>
      </w:r>
    </w:p>
    <w:tbl>
      <w:tblPr>
        <w:tblStyle w:val="TableGrid"/>
        <w:tblpPr w:leftFromText="180" w:rightFromText="180" w:vertAnchor="text" w:horzAnchor="margin" w:tblpY="107"/>
        <w:tblW w:w="5000" w:type="pct"/>
        <w:tblLook w:val="04A0" w:firstRow="1" w:lastRow="0" w:firstColumn="1" w:lastColumn="0" w:noHBand="0" w:noVBand="1"/>
      </w:tblPr>
      <w:tblGrid>
        <w:gridCol w:w="990"/>
        <w:gridCol w:w="1323"/>
        <w:gridCol w:w="1269"/>
        <w:gridCol w:w="1430"/>
        <w:gridCol w:w="1269"/>
        <w:gridCol w:w="1024"/>
        <w:gridCol w:w="1256"/>
        <w:gridCol w:w="1067"/>
      </w:tblGrid>
      <w:tr w:rsidR="00AB111E" w:rsidRPr="00451860" w14:paraId="41B29863" w14:textId="77777777" w:rsidTr="00AB111E">
        <w:tc>
          <w:tcPr>
            <w:tcW w:w="514" w:type="pct"/>
          </w:tcPr>
          <w:p w14:paraId="1F5F1389" w14:textId="77777777" w:rsidR="00AB111E" w:rsidRPr="00451860" w:rsidRDefault="00AB111E" w:rsidP="00AB111E">
            <w:pPr>
              <w:jc w:val="both"/>
              <w:rPr>
                <w:lang w:val="en-GB"/>
              </w:rPr>
            </w:pPr>
            <w:r w:rsidRPr="00451860">
              <w:rPr>
                <w:lang w:val="en-GB"/>
              </w:rPr>
              <w:t>Primary reserve</w:t>
            </w:r>
          </w:p>
        </w:tc>
        <w:tc>
          <w:tcPr>
            <w:tcW w:w="687" w:type="pct"/>
          </w:tcPr>
          <w:p w14:paraId="1D7D2458" w14:textId="77777777" w:rsidR="00AB111E" w:rsidRPr="00451860" w:rsidRDefault="00AB111E" w:rsidP="00AB111E">
            <w:pPr>
              <w:jc w:val="both"/>
              <w:rPr>
                <w:lang w:val="en-GB"/>
              </w:rPr>
            </w:pPr>
            <w:r w:rsidRPr="00451860">
              <w:rPr>
                <w:lang w:val="en-GB"/>
              </w:rPr>
              <w:t xml:space="preserve">Secondary reserve for </w:t>
            </w:r>
            <w:r w:rsidRPr="00451860">
              <w:rPr>
                <w:rFonts w:ascii="Arial" w:hAnsi="Arial" w:cs="Arial"/>
                <w:color w:val="545454"/>
                <w:shd w:val="clear" w:color="auto" w:fill="FFFFFF"/>
                <w:lang w:val="en-GB"/>
              </w:rPr>
              <w:t xml:space="preserve"> </w:t>
            </w:r>
            <w:r w:rsidRPr="00451860">
              <w:rPr>
                <w:lang w:val="en-GB"/>
              </w:rPr>
              <w:t>upwards and downwards regulation</w:t>
            </w:r>
          </w:p>
          <w:p w14:paraId="64E818EF" w14:textId="77777777" w:rsidR="00AB111E" w:rsidRPr="00451860" w:rsidRDefault="00AB111E" w:rsidP="00AB111E">
            <w:pPr>
              <w:jc w:val="both"/>
              <w:rPr>
                <w:lang w:val="en-GB"/>
              </w:rPr>
            </w:pPr>
          </w:p>
          <w:p w14:paraId="37118847" w14:textId="77777777" w:rsidR="00AB111E" w:rsidRPr="00451860" w:rsidRDefault="00AB111E" w:rsidP="00AB111E">
            <w:pPr>
              <w:jc w:val="both"/>
              <w:rPr>
                <w:lang w:val="en-GB"/>
              </w:rPr>
            </w:pPr>
          </w:p>
        </w:tc>
        <w:tc>
          <w:tcPr>
            <w:tcW w:w="659" w:type="pct"/>
          </w:tcPr>
          <w:p w14:paraId="36A5E482" w14:textId="77777777" w:rsidR="00AB111E" w:rsidRPr="00451860" w:rsidRDefault="00AB111E" w:rsidP="00AB111E">
            <w:pPr>
              <w:jc w:val="both"/>
              <w:rPr>
                <w:lang w:val="en-GB"/>
              </w:rPr>
            </w:pPr>
            <w:r w:rsidRPr="00451860">
              <w:rPr>
                <w:lang w:val="en-GB"/>
              </w:rPr>
              <w:t xml:space="preserve">Secondary reserve </w:t>
            </w:r>
          </w:p>
          <w:p w14:paraId="153C2B77" w14:textId="77777777" w:rsidR="00AB111E" w:rsidRPr="00451860" w:rsidRDefault="00AB111E" w:rsidP="00AB111E">
            <w:pPr>
              <w:jc w:val="both"/>
              <w:rPr>
                <w:lang w:val="en-GB"/>
              </w:rPr>
            </w:pPr>
            <w:r w:rsidRPr="00451860">
              <w:rPr>
                <w:lang w:val="en-GB"/>
              </w:rPr>
              <w:t xml:space="preserve">for emergency restoration </w:t>
            </w:r>
          </w:p>
        </w:tc>
        <w:tc>
          <w:tcPr>
            <w:tcW w:w="743" w:type="pct"/>
          </w:tcPr>
          <w:p w14:paraId="405C3EB6" w14:textId="77777777" w:rsidR="00AB111E" w:rsidRPr="00451860" w:rsidRDefault="00AB111E" w:rsidP="00AB111E">
            <w:pPr>
              <w:jc w:val="both"/>
              <w:rPr>
                <w:lang w:val="en-GB"/>
              </w:rPr>
            </w:pPr>
            <w:r w:rsidRPr="00451860">
              <w:rPr>
                <w:lang w:val="en-GB"/>
              </w:rPr>
              <w:t xml:space="preserve">Tertiary active power reserve, for voltage control in the 330 kV transmission network and </w:t>
            </w:r>
            <w:r w:rsidRPr="00451860">
              <w:rPr>
                <w:lang w:val="en-GB"/>
              </w:rPr>
              <w:lastRenderedPageBreak/>
              <w:t>for restoration of the secondary emergency power reserve </w:t>
            </w:r>
          </w:p>
        </w:tc>
        <w:tc>
          <w:tcPr>
            <w:tcW w:w="659" w:type="pct"/>
          </w:tcPr>
          <w:p w14:paraId="2DDE94B9" w14:textId="77777777" w:rsidR="00AB111E" w:rsidRPr="00451860" w:rsidRDefault="00AB111E" w:rsidP="00AB111E">
            <w:pPr>
              <w:jc w:val="both"/>
              <w:rPr>
                <w:lang w:val="en-GB"/>
              </w:rPr>
            </w:pPr>
            <w:r w:rsidRPr="00451860">
              <w:rPr>
                <w:lang w:val="en-GB"/>
              </w:rPr>
              <w:lastRenderedPageBreak/>
              <w:t xml:space="preserve">Tertiary active power reserve, for restoration of the secondary emergency </w:t>
            </w:r>
            <w:r w:rsidRPr="00451860">
              <w:rPr>
                <w:lang w:val="en-GB"/>
              </w:rPr>
              <w:lastRenderedPageBreak/>
              <w:t>power reserve</w:t>
            </w:r>
          </w:p>
        </w:tc>
        <w:tc>
          <w:tcPr>
            <w:tcW w:w="580" w:type="pct"/>
          </w:tcPr>
          <w:p w14:paraId="21502E0F" w14:textId="21815D8C" w:rsidR="00AB111E" w:rsidRPr="00451860" w:rsidRDefault="00AB111E" w:rsidP="00AB111E">
            <w:pPr>
              <w:jc w:val="both"/>
              <w:rPr>
                <w:lang w:val="en-GB"/>
              </w:rPr>
            </w:pPr>
            <w:r w:rsidRPr="00451860">
              <w:rPr>
                <w:lang w:val="en-GB"/>
              </w:rPr>
              <w:lastRenderedPageBreak/>
              <w:t>Control of reactive power and voltage</w:t>
            </w:r>
          </w:p>
        </w:tc>
        <w:tc>
          <w:tcPr>
            <w:tcW w:w="580" w:type="pct"/>
          </w:tcPr>
          <w:p w14:paraId="1C03C819" w14:textId="3E4527A2" w:rsidR="00AB111E" w:rsidRPr="00451860" w:rsidRDefault="008A10DA" w:rsidP="00AB111E">
            <w:pPr>
              <w:jc w:val="both"/>
              <w:rPr>
                <w:lang w:val="en-GB"/>
              </w:rPr>
            </w:pPr>
            <w:bookmarkStart w:id="3" w:name="_GoBack"/>
            <w:proofErr w:type="spellStart"/>
            <w:r w:rsidRPr="008A10DA">
              <w:rPr>
                <w:lang w:val="en-GB"/>
              </w:rPr>
              <w:t>Prevention</w:t>
            </w:r>
            <w:proofErr w:type="spellEnd"/>
            <w:r w:rsidRPr="008A10DA">
              <w:rPr>
                <w:lang w:val="en-GB"/>
              </w:rPr>
              <w:t xml:space="preserve"> </w:t>
            </w:r>
            <w:proofErr w:type="spellStart"/>
            <w:r w:rsidRPr="008A10DA">
              <w:rPr>
                <w:lang w:val="en-GB"/>
              </w:rPr>
              <w:t>and</w:t>
            </w:r>
            <w:proofErr w:type="spellEnd"/>
            <w:r w:rsidRPr="008A10DA">
              <w:rPr>
                <w:lang w:val="en-GB"/>
              </w:rPr>
              <w:t xml:space="preserve"> </w:t>
            </w:r>
            <w:proofErr w:type="spellStart"/>
            <w:r w:rsidRPr="008A10DA">
              <w:rPr>
                <w:lang w:val="en-GB"/>
              </w:rPr>
              <w:t>liquidation</w:t>
            </w:r>
            <w:proofErr w:type="spellEnd"/>
            <w:r w:rsidRPr="008A10DA">
              <w:rPr>
                <w:lang w:val="en-GB"/>
              </w:rPr>
              <w:t xml:space="preserve"> </w:t>
            </w:r>
            <w:proofErr w:type="spellStart"/>
            <w:r w:rsidRPr="008A10DA">
              <w:rPr>
                <w:lang w:val="en-GB"/>
              </w:rPr>
              <w:t>of</w:t>
            </w:r>
            <w:proofErr w:type="spellEnd"/>
            <w:r w:rsidRPr="008A10DA">
              <w:rPr>
                <w:lang w:val="en-GB"/>
              </w:rPr>
              <w:t xml:space="preserve"> </w:t>
            </w:r>
            <w:proofErr w:type="spellStart"/>
            <w:r w:rsidRPr="008A10DA">
              <w:rPr>
                <w:lang w:val="en-GB"/>
              </w:rPr>
              <w:t>blackouts</w:t>
            </w:r>
            <w:bookmarkEnd w:id="3"/>
            <w:proofErr w:type="spellEnd"/>
          </w:p>
        </w:tc>
        <w:tc>
          <w:tcPr>
            <w:tcW w:w="578" w:type="pct"/>
          </w:tcPr>
          <w:p w14:paraId="4EFC576C" w14:textId="147D2DBB" w:rsidR="00AB111E" w:rsidRPr="00451860" w:rsidRDefault="00AB111E" w:rsidP="00AB111E">
            <w:pPr>
              <w:jc w:val="both"/>
              <w:rPr>
                <w:lang w:val="en-GB"/>
              </w:rPr>
            </w:pPr>
            <w:r w:rsidRPr="00451860">
              <w:rPr>
                <w:lang w:val="en-GB"/>
              </w:rPr>
              <w:t xml:space="preserve">Etc. </w:t>
            </w:r>
            <w:r w:rsidRPr="00451860">
              <w:rPr>
                <w:i/>
                <w:lang w:val="en-GB"/>
              </w:rPr>
              <w:t>(could be added)</w:t>
            </w:r>
          </w:p>
        </w:tc>
      </w:tr>
      <w:tr w:rsidR="00AB111E" w:rsidRPr="00451860" w14:paraId="3BCFD733" w14:textId="77777777" w:rsidTr="00AB111E">
        <w:tc>
          <w:tcPr>
            <w:tcW w:w="514" w:type="pct"/>
          </w:tcPr>
          <w:p w14:paraId="7B8CD2BF" w14:textId="77777777" w:rsidR="00AB111E" w:rsidRPr="00451860" w:rsidRDefault="00AB111E" w:rsidP="00186C59">
            <w:pPr>
              <w:jc w:val="both"/>
              <w:rPr>
                <w:lang w:val="en-GB"/>
              </w:rPr>
            </w:pPr>
          </w:p>
        </w:tc>
        <w:tc>
          <w:tcPr>
            <w:tcW w:w="687" w:type="pct"/>
          </w:tcPr>
          <w:p w14:paraId="647DDFD9" w14:textId="77777777" w:rsidR="00AB111E" w:rsidRPr="00451860" w:rsidRDefault="00AB111E" w:rsidP="00186C59">
            <w:pPr>
              <w:jc w:val="both"/>
              <w:rPr>
                <w:lang w:val="en-GB"/>
              </w:rPr>
            </w:pPr>
          </w:p>
        </w:tc>
        <w:tc>
          <w:tcPr>
            <w:tcW w:w="659" w:type="pct"/>
          </w:tcPr>
          <w:p w14:paraId="4C01686A" w14:textId="77777777" w:rsidR="00AB111E" w:rsidRPr="00451860" w:rsidRDefault="00AB111E" w:rsidP="00186C59">
            <w:pPr>
              <w:jc w:val="both"/>
              <w:rPr>
                <w:lang w:val="en-GB"/>
              </w:rPr>
            </w:pPr>
          </w:p>
        </w:tc>
        <w:tc>
          <w:tcPr>
            <w:tcW w:w="743" w:type="pct"/>
          </w:tcPr>
          <w:p w14:paraId="6D0F8984" w14:textId="77777777" w:rsidR="00AB111E" w:rsidRPr="00451860" w:rsidRDefault="00AB111E" w:rsidP="00186C59">
            <w:pPr>
              <w:jc w:val="both"/>
              <w:rPr>
                <w:lang w:val="en-GB"/>
              </w:rPr>
            </w:pPr>
          </w:p>
        </w:tc>
        <w:tc>
          <w:tcPr>
            <w:tcW w:w="659" w:type="pct"/>
          </w:tcPr>
          <w:p w14:paraId="081B7316" w14:textId="77777777" w:rsidR="00AB111E" w:rsidRPr="00451860" w:rsidRDefault="00AB111E" w:rsidP="00186C59">
            <w:pPr>
              <w:jc w:val="both"/>
              <w:rPr>
                <w:lang w:val="en-GB"/>
              </w:rPr>
            </w:pPr>
          </w:p>
        </w:tc>
        <w:tc>
          <w:tcPr>
            <w:tcW w:w="580" w:type="pct"/>
          </w:tcPr>
          <w:p w14:paraId="64AA3A78" w14:textId="77777777" w:rsidR="00AB111E" w:rsidRPr="00451860" w:rsidRDefault="00AB111E" w:rsidP="00186C59">
            <w:pPr>
              <w:jc w:val="both"/>
              <w:rPr>
                <w:lang w:val="en-GB"/>
              </w:rPr>
            </w:pPr>
          </w:p>
        </w:tc>
        <w:tc>
          <w:tcPr>
            <w:tcW w:w="580" w:type="pct"/>
          </w:tcPr>
          <w:p w14:paraId="71920494" w14:textId="77777777" w:rsidR="00AB111E" w:rsidRPr="00451860" w:rsidRDefault="00AB111E" w:rsidP="00186C59">
            <w:pPr>
              <w:jc w:val="both"/>
              <w:rPr>
                <w:lang w:val="en-GB"/>
              </w:rPr>
            </w:pPr>
          </w:p>
        </w:tc>
        <w:tc>
          <w:tcPr>
            <w:tcW w:w="578" w:type="pct"/>
          </w:tcPr>
          <w:p w14:paraId="201AB649" w14:textId="582027F8" w:rsidR="00AB111E" w:rsidRPr="00451860" w:rsidRDefault="00AB111E" w:rsidP="00186C59">
            <w:pPr>
              <w:jc w:val="both"/>
              <w:rPr>
                <w:lang w:val="en-GB"/>
              </w:rPr>
            </w:pPr>
          </w:p>
        </w:tc>
      </w:tr>
    </w:tbl>
    <w:p w14:paraId="5D576E77" w14:textId="77777777" w:rsidR="00DC4974" w:rsidRPr="00451860" w:rsidRDefault="00DC4974" w:rsidP="00903376">
      <w:pPr>
        <w:jc w:val="both"/>
        <w:rPr>
          <w:b/>
          <w:lang w:val="en-GB"/>
        </w:rPr>
      </w:pPr>
    </w:p>
    <w:p w14:paraId="5AA7E4B8" w14:textId="610107A2" w:rsidR="0007167F" w:rsidRPr="00451860" w:rsidRDefault="00383D24" w:rsidP="00FB5ED8">
      <w:pPr>
        <w:jc w:val="both"/>
        <w:rPr>
          <w:b/>
          <w:lang w:val="en-GB"/>
        </w:rPr>
      </w:pPr>
      <w:r>
        <w:rPr>
          <w:b/>
          <w:lang w:val="en-GB"/>
        </w:rPr>
        <w:t>8</w:t>
      </w:r>
      <w:r w:rsidR="00EF76CF" w:rsidRPr="00451860">
        <w:rPr>
          <w:b/>
          <w:lang w:val="en-GB"/>
        </w:rPr>
        <w:t>.</w:t>
      </w:r>
      <w:r w:rsidR="00342DC4" w:rsidRPr="00451860">
        <w:rPr>
          <w:b/>
          <w:lang w:val="en-GB"/>
        </w:rPr>
        <w:t xml:space="preserve"> </w:t>
      </w:r>
      <w:r w:rsidR="00FC1D77" w:rsidRPr="00451860">
        <w:rPr>
          <w:b/>
          <w:lang w:val="en-GB"/>
        </w:rPr>
        <w:t>Other important information, which could have impact on the market research.</w:t>
      </w:r>
    </w:p>
    <w:tbl>
      <w:tblPr>
        <w:tblStyle w:val="TableGrid"/>
        <w:tblW w:w="0" w:type="auto"/>
        <w:tblLook w:val="04A0" w:firstRow="1" w:lastRow="0" w:firstColumn="1" w:lastColumn="0" w:noHBand="0" w:noVBand="1"/>
      </w:tblPr>
      <w:tblGrid>
        <w:gridCol w:w="9628"/>
      </w:tblGrid>
      <w:tr w:rsidR="008A614C" w:rsidRPr="00451860" w14:paraId="5AA7E4BD" w14:textId="77777777" w:rsidTr="008A614C">
        <w:tc>
          <w:tcPr>
            <w:tcW w:w="9628" w:type="dxa"/>
          </w:tcPr>
          <w:p w14:paraId="5AA7E4B9" w14:textId="77777777" w:rsidR="008A614C" w:rsidRPr="00451860" w:rsidRDefault="008A614C" w:rsidP="0007167F">
            <w:pPr>
              <w:rPr>
                <w:lang w:val="en-GB"/>
              </w:rPr>
            </w:pPr>
            <w:bookmarkStart w:id="4" w:name="_Hlk506455926"/>
          </w:p>
          <w:p w14:paraId="5AA7E4BA" w14:textId="77777777" w:rsidR="008A614C" w:rsidRPr="00451860" w:rsidRDefault="008A614C" w:rsidP="0007167F">
            <w:pPr>
              <w:rPr>
                <w:lang w:val="en-GB"/>
              </w:rPr>
            </w:pPr>
          </w:p>
          <w:p w14:paraId="5AA7E4BB" w14:textId="77777777" w:rsidR="008A614C" w:rsidRPr="00451860" w:rsidRDefault="008A614C" w:rsidP="0007167F">
            <w:pPr>
              <w:rPr>
                <w:lang w:val="en-GB"/>
              </w:rPr>
            </w:pPr>
          </w:p>
          <w:p w14:paraId="5AA7E4BC" w14:textId="77777777" w:rsidR="008A614C" w:rsidRPr="00451860" w:rsidRDefault="008A614C" w:rsidP="0007167F">
            <w:pPr>
              <w:rPr>
                <w:lang w:val="en-GB"/>
              </w:rPr>
            </w:pPr>
          </w:p>
        </w:tc>
      </w:tr>
      <w:bookmarkEnd w:id="4"/>
    </w:tbl>
    <w:p w14:paraId="5AA7E4BE" w14:textId="77777777" w:rsidR="00120F45" w:rsidRPr="00451860" w:rsidRDefault="00120F45" w:rsidP="00601156">
      <w:pPr>
        <w:jc w:val="center"/>
        <w:rPr>
          <w:lang w:val="en-GB"/>
        </w:rPr>
      </w:pPr>
    </w:p>
    <w:p w14:paraId="5AA7E4BF" w14:textId="77777777" w:rsidR="00214D67" w:rsidRPr="00451860" w:rsidRDefault="00214D67" w:rsidP="0049252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49252D" w:rsidRPr="00451860" w14:paraId="5AA7E4C3" w14:textId="77777777">
        <w:trPr>
          <w:trHeight w:val="1181"/>
        </w:trPr>
        <w:tc>
          <w:tcPr>
            <w:tcW w:w="5000" w:type="pct"/>
            <w:tcBorders>
              <w:top w:val="single" w:sz="4" w:space="0" w:color="auto"/>
              <w:left w:val="single" w:sz="4" w:space="0" w:color="auto"/>
              <w:bottom w:val="single" w:sz="4" w:space="0" w:color="auto"/>
              <w:right w:val="single" w:sz="4" w:space="0" w:color="auto"/>
            </w:tcBorders>
          </w:tcPr>
          <w:p w14:paraId="5AA7E4C0" w14:textId="7253DDE2" w:rsidR="0049252D" w:rsidRPr="00451860" w:rsidRDefault="00F618D2" w:rsidP="0049252D">
            <w:pPr>
              <w:spacing w:line="360" w:lineRule="auto"/>
              <w:rPr>
                <w:b/>
                <w:bCs/>
                <w:i/>
                <w:iCs/>
                <w:lang w:val="en-GB"/>
              </w:rPr>
            </w:pPr>
            <w:r w:rsidRPr="00451860">
              <w:rPr>
                <w:b/>
                <w:bCs/>
                <w:i/>
                <w:iCs/>
                <w:lang w:val="en-GB"/>
              </w:rPr>
              <w:t xml:space="preserve">We </w:t>
            </w:r>
            <w:r w:rsidR="00FA2C0F" w:rsidRPr="00451860">
              <w:rPr>
                <w:b/>
                <w:bCs/>
                <w:i/>
                <w:iCs/>
                <w:lang w:val="en-GB"/>
              </w:rPr>
              <w:t>confirm</w:t>
            </w:r>
            <w:r w:rsidRPr="00451860">
              <w:rPr>
                <w:b/>
                <w:bCs/>
                <w:i/>
                <w:iCs/>
                <w:lang w:val="en-GB"/>
              </w:rPr>
              <w:t xml:space="preserve"> that the data is </w:t>
            </w:r>
            <w:r w:rsidR="007E0498" w:rsidRPr="00451860">
              <w:rPr>
                <w:b/>
                <w:bCs/>
                <w:i/>
                <w:iCs/>
                <w:lang w:val="en-GB"/>
              </w:rPr>
              <w:t>correct:</w:t>
            </w:r>
          </w:p>
          <w:p w14:paraId="5AA7E4C1" w14:textId="77777777" w:rsidR="0049252D" w:rsidRPr="00451860" w:rsidRDefault="0049252D" w:rsidP="0049252D">
            <w:pPr>
              <w:spacing w:line="360" w:lineRule="auto"/>
              <w:rPr>
                <w:b/>
                <w:bCs/>
                <w:i/>
                <w:iCs/>
                <w:lang w:val="en-GB"/>
              </w:rPr>
            </w:pPr>
          </w:p>
          <w:p w14:paraId="5AA7E4C2" w14:textId="68065756" w:rsidR="0049252D" w:rsidRPr="00451860" w:rsidRDefault="007E0498" w:rsidP="0049252D">
            <w:pPr>
              <w:spacing w:line="360" w:lineRule="auto"/>
              <w:rPr>
                <w:b/>
                <w:bCs/>
                <w:i/>
                <w:iCs/>
                <w:lang w:val="en-GB"/>
              </w:rPr>
            </w:pPr>
            <w:r w:rsidRPr="00451860">
              <w:rPr>
                <w:b/>
                <w:bCs/>
                <w:i/>
                <w:iCs/>
                <w:lang w:val="en-GB"/>
              </w:rPr>
              <w:t>Manager or other responsible person</w:t>
            </w:r>
            <w:r w:rsidR="0049252D" w:rsidRPr="00451860">
              <w:rPr>
                <w:b/>
                <w:bCs/>
                <w:i/>
                <w:iCs/>
                <w:lang w:val="en-GB"/>
              </w:rPr>
              <w:t xml:space="preserve">                                                                                                    </w:t>
            </w:r>
          </w:p>
        </w:tc>
      </w:tr>
      <w:tr w:rsidR="0049252D" w:rsidRPr="00451860" w14:paraId="5AA7E4C5" w14:textId="77777777">
        <w:trPr>
          <w:cantSplit/>
        </w:trPr>
        <w:tc>
          <w:tcPr>
            <w:tcW w:w="5000" w:type="pct"/>
            <w:tcBorders>
              <w:top w:val="single" w:sz="4" w:space="0" w:color="auto"/>
              <w:left w:val="single" w:sz="4" w:space="0" w:color="auto"/>
              <w:bottom w:val="single" w:sz="4" w:space="0" w:color="auto"/>
              <w:right w:val="single" w:sz="4" w:space="0" w:color="auto"/>
            </w:tcBorders>
          </w:tcPr>
          <w:p w14:paraId="5AA7E4C4" w14:textId="609C7A19" w:rsidR="0049252D" w:rsidRPr="00451860" w:rsidRDefault="0049252D" w:rsidP="0049252D">
            <w:pPr>
              <w:tabs>
                <w:tab w:val="left" w:pos="3450"/>
              </w:tabs>
              <w:spacing w:line="360" w:lineRule="auto"/>
              <w:jc w:val="center"/>
              <w:rPr>
                <w:i/>
                <w:iCs/>
                <w:sz w:val="20"/>
                <w:lang w:val="en-GB"/>
              </w:rPr>
            </w:pPr>
            <w:r w:rsidRPr="00451860">
              <w:rPr>
                <w:i/>
                <w:iCs/>
                <w:sz w:val="20"/>
                <w:lang w:val="en-GB"/>
              </w:rPr>
              <w:t>(</w:t>
            </w:r>
            <w:r w:rsidR="007E0498" w:rsidRPr="00451860">
              <w:rPr>
                <w:i/>
                <w:iCs/>
                <w:sz w:val="20"/>
                <w:lang w:val="en-GB"/>
              </w:rPr>
              <w:t>Name, Surname, Signature, Position</w:t>
            </w:r>
            <w:r w:rsidRPr="00451860">
              <w:rPr>
                <w:i/>
                <w:iCs/>
                <w:sz w:val="20"/>
                <w:lang w:val="en-GB"/>
              </w:rPr>
              <w:t>)</w:t>
            </w:r>
          </w:p>
        </w:tc>
      </w:tr>
      <w:tr w:rsidR="0049252D" w:rsidRPr="00451860" w14:paraId="5AA7E4C9" w14:textId="77777777">
        <w:trPr>
          <w:cantSplit/>
          <w:trHeight w:val="472"/>
        </w:trPr>
        <w:tc>
          <w:tcPr>
            <w:tcW w:w="5000" w:type="pct"/>
            <w:tcBorders>
              <w:top w:val="single" w:sz="4" w:space="0" w:color="auto"/>
              <w:left w:val="single" w:sz="4" w:space="0" w:color="auto"/>
              <w:bottom w:val="single" w:sz="4" w:space="0" w:color="auto"/>
              <w:right w:val="single" w:sz="4" w:space="0" w:color="auto"/>
            </w:tcBorders>
          </w:tcPr>
          <w:p w14:paraId="5AA7E4C6" w14:textId="77777777" w:rsidR="0049252D" w:rsidRPr="00451860" w:rsidRDefault="0049252D" w:rsidP="0049252D">
            <w:pPr>
              <w:pStyle w:val="Header"/>
              <w:tabs>
                <w:tab w:val="left" w:pos="1050"/>
              </w:tabs>
              <w:rPr>
                <w:lang w:val="en-GB"/>
              </w:rPr>
            </w:pPr>
            <w:r w:rsidRPr="00451860">
              <w:rPr>
                <w:lang w:val="en-GB"/>
              </w:rPr>
              <w:tab/>
            </w:r>
          </w:p>
          <w:p w14:paraId="5AA7E4C7" w14:textId="077A8166" w:rsidR="0049252D" w:rsidRPr="00451860" w:rsidRDefault="007E0498" w:rsidP="0049252D">
            <w:pPr>
              <w:pStyle w:val="Heading1"/>
              <w:jc w:val="left"/>
              <w:rPr>
                <w:i/>
                <w:iCs/>
                <w:caps w:val="0"/>
                <w:lang w:val="en-GB"/>
              </w:rPr>
            </w:pPr>
            <w:r w:rsidRPr="00451860">
              <w:rPr>
                <w:i/>
                <w:iCs/>
                <w:caps w:val="0"/>
                <w:lang w:val="en-GB"/>
              </w:rPr>
              <w:t>Person responsible for filling this questionnaire</w:t>
            </w:r>
          </w:p>
          <w:p w14:paraId="5AA7E4C8" w14:textId="77777777" w:rsidR="0049252D" w:rsidRPr="00451860" w:rsidRDefault="0049252D" w:rsidP="0049252D">
            <w:pPr>
              <w:rPr>
                <w:lang w:val="en-GB"/>
              </w:rPr>
            </w:pPr>
          </w:p>
        </w:tc>
      </w:tr>
      <w:tr w:rsidR="0049252D" w:rsidRPr="00451860" w14:paraId="5AA7E4CB" w14:textId="77777777">
        <w:trPr>
          <w:cantSplit/>
        </w:trPr>
        <w:tc>
          <w:tcPr>
            <w:tcW w:w="5000" w:type="pct"/>
            <w:tcBorders>
              <w:top w:val="single" w:sz="4" w:space="0" w:color="auto"/>
              <w:left w:val="single" w:sz="4" w:space="0" w:color="auto"/>
              <w:bottom w:val="single" w:sz="4" w:space="0" w:color="auto"/>
              <w:right w:val="single" w:sz="4" w:space="0" w:color="auto"/>
            </w:tcBorders>
          </w:tcPr>
          <w:p w14:paraId="5AA7E4CA" w14:textId="43CB8DC2" w:rsidR="0049252D" w:rsidRPr="00451860" w:rsidRDefault="007E0498" w:rsidP="0049252D">
            <w:pPr>
              <w:tabs>
                <w:tab w:val="left" w:pos="3450"/>
              </w:tabs>
              <w:spacing w:line="360" w:lineRule="auto"/>
              <w:jc w:val="center"/>
              <w:rPr>
                <w:i/>
                <w:iCs/>
                <w:sz w:val="20"/>
                <w:lang w:val="en-GB"/>
              </w:rPr>
            </w:pPr>
            <w:r w:rsidRPr="00451860">
              <w:rPr>
                <w:i/>
                <w:iCs/>
                <w:sz w:val="20"/>
                <w:lang w:val="en-GB"/>
              </w:rPr>
              <w:t>(Name, Surname, Signature, Position)</w:t>
            </w:r>
          </w:p>
        </w:tc>
      </w:tr>
    </w:tbl>
    <w:p w14:paraId="5AA7E4CC" w14:textId="77777777" w:rsidR="0049252D" w:rsidRPr="00451860" w:rsidRDefault="0049252D" w:rsidP="0049252D">
      <w:pPr>
        <w:rPr>
          <w:lang w:val="en-GB"/>
        </w:rPr>
      </w:pPr>
    </w:p>
    <w:sectPr w:rsidR="0049252D" w:rsidRPr="00451860" w:rsidSect="005C228C">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ECD6C" w14:textId="77777777" w:rsidR="00252E3C" w:rsidRDefault="00252E3C" w:rsidP="0065520D">
      <w:r>
        <w:separator/>
      </w:r>
    </w:p>
  </w:endnote>
  <w:endnote w:type="continuationSeparator" w:id="0">
    <w:p w14:paraId="55C7F128" w14:textId="77777777" w:rsidR="00252E3C" w:rsidRDefault="00252E3C" w:rsidP="0065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7E4D1" w14:textId="26E9A0C6" w:rsidR="00584049" w:rsidRDefault="00584049">
    <w:pPr>
      <w:pStyle w:val="Footer"/>
      <w:jc w:val="right"/>
    </w:pPr>
    <w:r>
      <w:fldChar w:fldCharType="begin"/>
    </w:r>
    <w:r>
      <w:instrText xml:space="preserve"> PAGE   \* MERGEFORMAT </w:instrText>
    </w:r>
    <w:r>
      <w:fldChar w:fldCharType="separate"/>
    </w:r>
    <w:r w:rsidR="005B5B3D">
      <w:rPr>
        <w:noProof/>
      </w:rPr>
      <w:t>3</w:t>
    </w:r>
    <w:r>
      <w:fldChar w:fldCharType="end"/>
    </w:r>
  </w:p>
  <w:p w14:paraId="5AA7E4D2" w14:textId="77777777" w:rsidR="00584049" w:rsidRDefault="00584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64929" w14:textId="77777777" w:rsidR="00252E3C" w:rsidRDefault="00252E3C" w:rsidP="0065520D">
      <w:r>
        <w:separator/>
      </w:r>
    </w:p>
  </w:footnote>
  <w:footnote w:type="continuationSeparator" w:id="0">
    <w:p w14:paraId="3EFBA3A9" w14:textId="77777777" w:rsidR="00252E3C" w:rsidRDefault="00252E3C" w:rsidP="00655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519E4"/>
    <w:multiLevelType w:val="hybridMultilevel"/>
    <w:tmpl w:val="52D6430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8356623"/>
    <w:multiLevelType w:val="hybridMultilevel"/>
    <w:tmpl w:val="21200C24"/>
    <w:lvl w:ilvl="0" w:tplc="B0764FC2">
      <w:start w:val="1"/>
      <w:numFmt w:val="decimal"/>
      <w:lvlText w:val="%1."/>
      <w:lvlJc w:val="left"/>
      <w:pPr>
        <w:tabs>
          <w:tab w:val="num" w:pos="1921"/>
        </w:tabs>
        <w:ind w:left="964" w:firstLine="738"/>
      </w:pPr>
      <w:rPr>
        <w:rFonts w:hint="default"/>
        <w:b w:val="0"/>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450F11DA"/>
    <w:multiLevelType w:val="hybridMultilevel"/>
    <w:tmpl w:val="33FA8024"/>
    <w:lvl w:ilvl="0" w:tplc="CFE88C98">
      <w:start w:val="1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 w15:restartNumberingAfterBreak="0">
    <w:nsid w:val="732E0179"/>
    <w:multiLevelType w:val="hybridMultilevel"/>
    <w:tmpl w:val="1C3803D4"/>
    <w:lvl w:ilvl="0" w:tplc="F622276E">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56"/>
    <w:rsid w:val="00000BDE"/>
    <w:rsid w:val="00002287"/>
    <w:rsid w:val="00005CB9"/>
    <w:rsid w:val="000149B8"/>
    <w:rsid w:val="00021114"/>
    <w:rsid w:val="00044035"/>
    <w:rsid w:val="00066533"/>
    <w:rsid w:val="0007167F"/>
    <w:rsid w:val="00073564"/>
    <w:rsid w:val="00080FC6"/>
    <w:rsid w:val="00085C6A"/>
    <w:rsid w:val="00086A12"/>
    <w:rsid w:val="00093F6D"/>
    <w:rsid w:val="0009792B"/>
    <w:rsid w:val="000A0184"/>
    <w:rsid w:val="000A031B"/>
    <w:rsid w:val="000A1369"/>
    <w:rsid w:val="000A3357"/>
    <w:rsid w:val="000B40BE"/>
    <w:rsid w:val="000E696F"/>
    <w:rsid w:val="000F674A"/>
    <w:rsid w:val="00100B66"/>
    <w:rsid w:val="00120F45"/>
    <w:rsid w:val="00121937"/>
    <w:rsid w:val="001237BD"/>
    <w:rsid w:val="00142883"/>
    <w:rsid w:val="00150D56"/>
    <w:rsid w:val="00162511"/>
    <w:rsid w:val="00165BBE"/>
    <w:rsid w:val="00174395"/>
    <w:rsid w:val="00186134"/>
    <w:rsid w:val="00197F84"/>
    <w:rsid w:val="001A0ABC"/>
    <w:rsid w:val="001A13AC"/>
    <w:rsid w:val="001A6B09"/>
    <w:rsid w:val="001B6E29"/>
    <w:rsid w:val="001C6090"/>
    <w:rsid w:val="001F1194"/>
    <w:rsid w:val="00201497"/>
    <w:rsid w:val="002020D1"/>
    <w:rsid w:val="002057EF"/>
    <w:rsid w:val="00210CCA"/>
    <w:rsid w:val="0021273F"/>
    <w:rsid w:val="002127C2"/>
    <w:rsid w:val="00214D67"/>
    <w:rsid w:val="00217515"/>
    <w:rsid w:val="0023175E"/>
    <w:rsid w:val="00232F64"/>
    <w:rsid w:val="00235817"/>
    <w:rsid w:val="002371BF"/>
    <w:rsid w:val="00244E19"/>
    <w:rsid w:val="00252E3C"/>
    <w:rsid w:val="002548BB"/>
    <w:rsid w:val="00277874"/>
    <w:rsid w:val="00280E3B"/>
    <w:rsid w:val="002842C7"/>
    <w:rsid w:val="0028635D"/>
    <w:rsid w:val="0029505F"/>
    <w:rsid w:val="00295E7C"/>
    <w:rsid w:val="002969F5"/>
    <w:rsid w:val="002A0200"/>
    <w:rsid w:val="002A0338"/>
    <w:rsid w:val="002A28AA"/>
    <w:rsid w:val="002A5504"/>
    <w:rsid w:val="002B49E3"/>
    <w:rsid w:val="002B708F"/>
    <w:rsid w:val="002D17D0"/>
    <w:rsid w:val="002D3B56"/>
    <w:rsid w:val="002E1F95"/>
    <w:rsid w:val="002E699A"/>
    <w:rsid w:val="003004F1"/>
    <w:rsid w:val="00300F01"/>
    <w:rsid w:val="00304D49"/>
    <w:rsid w:val="00311B40"/>
    <w:rsid w:val="00317AE1"/>
    <w:rsid w:val="003219A3"/>
    <w:rsid w:val="00330859"/>
    <w:rsid w:val="00336AAA"/>
    <w:rsid w:val="0033733E"/>
    <w:rsid w:val="0034107E"/>
    <w:rsid w:val="00342DC4"/>
    <w:rsid w:val="00367776"/>
    <w:rsid w:val="00370619"/>
    <w:rsid w:val="00371B08"/>
    <w:rsid w:val="00382010"/>
    <w:rsid w:val="00383D24"/>
    <w:rsid w:val="003C0FE1"/>
    <w:rsid w:val="003C24CB"/>
    <w:rsid w:val="003C2550"/>
    <w:rsid w:val="003E191C"/>
    <w:rsid w:val="003E5398"/>
    <w:rsid w:val="004111E7"/>
    <w:rsid w:val="00411F08"/>
    <w:rsid w:val="004132DF"/>
    <w:rsid w:val="00421C78"/>
    <w:rsid w:val="00447CA3"/>
    <w:rsid w:val="00451860"/>
    <w:rsid w:val="00466CE6"/>
    <w:rsid w:val="0046764D"/>
    <w:rsid w:val="0049252D"/>
    <w:rsid w:val="004A20EE"/>
    <w:rsid w:val="004A2C0F"/>
    <w:rsid w:val="004A56AA"/>
    <w:rsid w:val="004A6EEB"/>
    <w:rsid w:val="004B0509"/>
    <w:rsid w:val="004C5285"/>
    <w:rsid w:val="004D3AF2"/>
    <w:rsid w:val="004D4DB3"/>
    <w:rsid w:val="004E728B"/>
    <w:rsid w:val="004F06A6"/>
    <w:rsid w:val="004F347C"/>
    <w:rsid w:val="004F6A02"/>
    <w:rsid w:val="0050756F"/>
    <w:rsid w:val="00516AA7"/>
    <w:rsid w:val="00520B14"/>
    <w:rsid w:val="00526742"/>
    <w:rsid w:val="005306A8"/>
    <w:rsid w:val="00546084"/>
    <w:rsid w:val="00550803"/>
    <w:rsid w:val="00554920"/>
    <w:rsid w:val="005568B0"/>
    <w:rsid w:val="005569CF"/>
    <w:rsid w:val="005641A9"/>
    <w:rsid w:val="0057522A"/>
    <w:rsid w:val="0058285A"/>
    <w:rsid w:val="00582A48"/>
    <w:rsid w:val="00584049"/>
    <w:rsid w:val="00592485"/>
    <w:rsid w:val="00592C3F"/>
    <w:rsid w:val="00593C07"/>
    <w:rsid w:val="00593EDE"/>
    <w:rsid w:val="005B2A67"/>
    <w:rsid w:val="005B4913"/>
    <w:rsid w:val="005B4C4A"/>
    <w:rsid w:val="005B5B3D"/>
    <w:rsid w:val="005C14D4"/>
    <w:rsid w:val="005C228C"/>
    <w:rsid w:val="005D0C48"/>
    <w:rsid w:val="005E21DB"/>
    <w:rsid w:val="005E5ADA"/>
    <w:rsid w:val="00601156"/>
    <w:rsid w:val="006127C1"/>
    <w:rsid w:val="0061491A"/>
    <w:rsid w:val="0062093B"/>
    <w:rsid w:val="00620BB1"/>
    <w:rsid w:val="00620CDE"/>
    <w:rsid w:val="00623884"/>
    <w:rsid w:val="00624F04"/>
    <w:rsid w:val="006271E9"/>
    <w:rsid w:val="00630C0A"/>
    <w:rsid w:val="006426EB"/>
    <w:rsid w:val="0065520D"/>
    <w:rsid w:val="006844C7"/>
    <w:rsid w:val="00685801"/>
    <w:rsid w:val="00696C33"/>
    <w:rsid w:val="006B11CE"/>
    <w:rsid w:val="006C188F"/>
    <w:rsid w:val="006E3DBA"/>
    <w:rsid w:val="006F3018"/>
    <w:rsid w:val="006F642E"/>
    <w:rsid w:val="00700406"/>
    <w:rsid w:val="00703D48"/>
    <w:rsid w:val="00724E6E"/>
    <w:rsid w:val="007515E6"/>
    <w:rsid w:val="00751FC0"/>
    <w:rsid w:val="00765EB4"/>
    <w:rsid w:val="007666C3"/>
    <w:rsid w:val="00767535"/>
    <w:rsid w:val="007776E4"/>
    <w:rsid w:val="00783704"/>
    <w:rsid w:val="00783EFB"/>
    <w:rsid w:val="00792B63"/>
    <w:rsid w:val="0079531D"/>
    <w:rsid w:val="007A3158"/>
    <w:rsid w:val="007A585C"/>
    <w:rsid w:val="007A7242"/>
    <w:rsid w:val="007B123C"/>
    <w:rsid w:val="007B59AC"/>
    <w:rsid w:val="007D0EAB"/>
    <w:rsid w:val="007D2DA7"/>
    <w:rsid w:val="007D4163"/>
    <w:rsid w:val="007E0355"/>
    <w:rsid w:val="007E0498"/>
    <w:rsid w:val="007E052E"/>
    <w:rsid w:val="007E4938"/>
    <w:rsid w:val="007E51B0"/>
    <w:rsid w:val="007F2DCA"/>
    <w:rsid w:val="007F56DC"/>
    <w:rsid w:val="008114DB"/>
    <w:rsid w:val="00812F18"/>
    <w:rsid w:val="00813C4D"/>
    <w:rsid w:val="00826664"/>
    <w:rsid w:val="0083351C"/>
    <w:rsid w:val="00835A05"/>
    <w:rsid w:val="0084675E"/>
    <w:rsid w:val="008808B8"/>
    <w:rsid w:val="00882DC8"/>
    <w:rsid w:val="0088500E"/>
    <w:rsid w:val="008861A9"/>
    <w:rsid w:val="00892289"/>
    <w:rsid w:val="0089311B"/>
    <w:rsid w:val="00894F26"/>
    <w:rsid w:val="008A10DA"/>
    <w:rsid w:val="008A410D"/>
    <w:rsid w:val="008A5761"/>
    <w:rsid w:val="008A614C"/>
    <w:rsid w:val="008B0C96"/>
    <w:rsid w:val="008D0ED8"/>
    <w:rsid w:val="008D115A"/>
    <w:rsid w:val="008D67EC"/>
    <w:rsid w:val="008E6D6E"/>
    <w:rsid w:val="008F2E42"/>
    <w:rsid w:val="008F7968"/>
    <w:rsid w:val="00901AEA"/>
    <w:rsid w:val="00901D66"/>
    <w:rsid w:val="00903376"/>
    <w:rsid w:val="009050F5"/>
    <w:rsid w:val="009079AC"/>
    <w:rsid w:val="00907C5F"/>
    <w:rsid w:val="009124A6"/>
    <w:rsid w:val="00927C40"/>
    <w:rsid w:val="00936C15"/>
    <w:rsid w:val="009518CC"/>
    <w:rsid w:val="009665A6"/>
    <w:rsid w:val="00970F3A"/>
    <w:rsid w:val="00977DB0"/>
    <w:rsid w:val="00984367"/>
    <w:rsid w:val="00992116"/>
    <w:rsid w:val="0099285D"/>
    <w:rsid w:val="009A0D4C"/>
    <w:rsid w:val="009A4B46"/>
    <w:rsid w:val="009B0E48"/>
    <w:rsid w:val="009B379B"/>
    <w:rsid w:val="009B6AD2"/>
    <w:rsid w:val="009D0326"/>
    <w:rsid w:val="009E3A05"/>
    <w:rsid w:val="009F42B4"/>
    <w:rsid w:val="009F7968"/>
    <w:rsid w:val="00A0314E"/>
    <w:rsid w:val="00A472D2"/>
    <w:rsid w:val="00A51E66"/>
    <w:rsid w:val="00A7486A"/>
    <w:rsid w:val="00A94692"/>
    <w:rsid w:val="00AA1411"/>
    <w:rsid w:val="00AA572B"/>
    <w:rsid w:val="00AA62AF"/>
    <w:rsid w:val="00AB111E"/>
    <w:rsid w:val="00AC5D57"/>
    <w:rsid w:val="00AE7081"/>
    <w:rsid w:val="00AF224C"/>
    <w:rsid w:val="00B0339B"/>
    <w:rsid w:val="00B10D83"/>
    <w:rsid w:val="00B35EEA"/>
    <w:rsid w:val="00B43A8F"/>
    <w:rsid w:val="00B45D14"/>
    <w:rsid w:val="00B7353C"/>
    <w:rsid w:val="00B75ED3"/>
    <w:rsid w:val="00B76375"/>
    <w:rsid w:val="00B8450C"/>
    <w:rsid w:val="00B8780D"/>
    <w:rsid w:val="00B97781"/>
    <w:rsid w:val="00BA5DD5"/>
    <w:rsid w:val="00BB7040"/>
    <w:rsid w:val="00BC1D6C"/>
    <w:rsid w:val="00BD5191"/>
    <w:rsid w:val="00BD7A99"/>
    <w:rsid w:val="00BE46A5"/>
    <w:rsid w:val="00C07D2C"/>
    <w:rsid w:val="00C11263"/>
    <w:rsid w:val="00C16D22"/>
    <w:rsid w:val="00C264A9"/>
    <w:rsid w:val="00C30C95"/>
    <w:rsid w:val="00C32FF6"/>
    <w:rsid w:val="00C434A6"/>
    <w:rsid w:val="00C461C6"/>
    <w:rsid w:val="00C54BB9"/>
    <w:rsid w:val="00C6106B"/>
    <w:rsid w:val="00C65840"/>
    <w:rsid w:val="00C6657E"/>
    <w:rsid w:val="00C70331"/>
    <w:rsid w:val="00C769AD"/>
    <w:rsid w:val="00C77B79"/>
    <w:rsid w:val="00C91A64"/>
    <w:rsid w:val="00CA2FD9"/>
    <w:rsid w:val="00CA572C"/>
    <w:rsid w:val="00CB2890"/>
    <w:rsid w:val="00CC113B"/>
    <w:rsid w:val="00CC4F36"/>
    <w:rsid w:val="00CD7240"/>
    <w:rsid w:val="00CD78CE"/>
    <w:rsid w:val="00CE3AF0"/>
    <w:rsid w:val="00CE57F4"/>
    <w:rsid w:val="00CF0048"/>
    <w:rsid w:val="00D27581"/>
    <w:rsid w:val="00D317BA"/>
    <w:rsid w:val="00D33A15"/>
    <w:rsid w:val="00D347BB"/>
    <w:rsid w:val="00D66DB6"/>
    <w:rsid w:val="00D71348"/>
    <w:rsid w:val="00D739BE"/>
    <w:rsid w:val="00D73F8E"/>
    <w:rsid w:val="00D74242"/>
    <w:rsid w:val="00D75B7D"/>
    <w:rsid w:val="00D76769"/>
    <w:rsid w:val="00D77C09"/>
    <w:rsid w:val="00D82C15"/>
    <w:rsid w:val="00DA3D1A"/>
    <w:rsid w:val="00DB1748"/>
    <w:rsid w:val="00DB3189"/>
    <w:rsid w:val="00DB418B"/>
    <w:rsid w:val="00DC3090"/>
    <w:rsid w:val="00DC4974"/>
    <w:rsid w:val="00DD317E"/>
    <w:rsid w:val="00DE1DA3"/>
    <w:rsid w:val="00DE4379"/>
    <w:rsid w:val="00DF490E"/>
    <w:rsid w:val="00E12029"/>
    <w:rsid w:val="00E4013B"/>
    <w:rsid w:val="00E44384"/>
    <w:rsid w:val="00E51E76"/>
    <w:rsid w:val="00E675BF"/>
    <w:rsid w:val="00E744D1"/>
    <w:rsid w:val="00E76791"/>
    <w:rsid w:val="00E7722D"/>
    <w:rsid w:val="00E80BCE"/>
    <w:rsid w:val="00E830DA"/>
    <w:rsid w:val="00E935C7"/>
    <w:rsid w:val="00EB2AAD"/>
    <w:rsid w:val="00EC605B"/>
    <w:rsid w:val="00EC6CCE"/>
    <w:rsid w:val="00EC6FF1"/>
    <w:rsid w:val="00ED0041"/>
    <w:rsid w:val="00ED31D1"/>
    <w:rsid w:val="00ED3C39"/>
    <w:rsid w:val="00ED7CF8"/>
    <w:rsid w:val="00EE0FDF"/>
    <w:rsid w:val="00EE3863"/>
    <w:rsid w:val="00EE3A0F"/>
    <w:rsid w:val="00EF18FE"/>
    <w:rsid w:val="00EF76CF"/>
    <w:rsid w:val="00F10408"/>
    <w:rsid w:val="00F1091C"/>
    <w:rsid w:val="00F20C60"/>
    <w:rsid w:val="00F31E10"/>
    <w:rsid w:val="00F331AC"/>
    <w:rsid w:val="00F344F2"/>
    <w:rsid w:val="00F51982"/>
    <w:rsid w:val="00F526AE"/>
    <w:rsid w:val="00F618D2"/>
    <w:rsid w:val="00F6560F"/>
    <w:rsid w:val="00F73AB1"/>
    <w:rsid w:val="00F817C4"/>
    <w:rsid w:val="00F866F4"/>
    <w:rsid w:val="00F927E3"/>
    <w:rsid w:val="00FA2C0F"/>
    <w:rsid w:val="00FA65B7"/>
    <w:rsid w:val="00FB2FA1"/>
    <w:rsid w:val="00FB5ED8"/>
    <w:rsid w:val="00FC1D77"/>
    <w:rsid w:val="00FD4B54"/>
    <w:rsid w:val="00FE2EEA"/>
    <w:rsid w:val="00FE6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7E2B5"/>
  <w15:docId w15:val="{A6129723-87C4-41D3-92C2-DD4C0050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1156"/>
    <w:rPr>
      <w:sz w:val="24"/>
      <w:szCs w:val="24"/>
    </w:rPr>
  </w:style>
  <w:style w:type="paragraph" w:styleId="Heading1">
    <w:name w:val="heading 1"/>
    <w:basedOn w:val="Normal"/>
    <w:next w:val="Normal"/>
    <w:qFormat/>
    <w:rsid w:val="0049252D"/>
    <w:pPr>
      <w:keepNext/>
      <w:jc w:val="center"/>
      <w:outlineLvl w:val="0"/>
    </w:pPr>
    <w:rPr>
      <w:b/>
      <w:bCs/>
      <w: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1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9252D"/>
    <w:pPr>
      <w:tabs>
        <w:tab w:val="center" w:pos="4677"/>
        <w:tab w:val="right" w:pos="9355"/>
      </w:tabs>
    </w:pPr>
    <w:rPr>
      <w:lang w:eastAsia="en-US"/>
    </w:rPr>
  </w:style>
  <w:style w:type="character" w:styleId="CommentReference">
    <w:name w:val="annotation reference"/>
    <w:basedOn w:val="DefaultParagraphFont"/>
    <w:rsid w:val="00516AA7"/>
    <w:rPr>
      <w:sz w:val="16"/>
      <w:szCs w:val="16"/>
    </w:rPr>
  </w:style>
  <w:style w:type="paragraph" w:styleId="CommentText">
    <w:name w:val="annotation text"/>
    <w:basedOn w:val="Normal"/>
    <w:link w:val="CommentTextChar"/>
    <w:rsid w:val="00516AA7"/>
    <w:rPr>
      <w:sz w:val="20"/>
      <w:szCs w:val="20"/>
    </w:rPr>
  </w:style>
  <w:style w:type="character" w:customStyle="1" w:styleId="CommentTextChar">
    <w:name w:val="Comment Text Char"/>
    <w:basedOn w:val="DefaultParagraphFont"/>
    <w:link w:val="CommentText"/>
    <w:rsid w:val="00516AA7"/>
  </w:style>
  <w:style w:type="paragraph" w:styleId="CommentSubject">
    <w:name w:val="annotation subject"/>
    <w:basedOn w:val="CommentText"/>
    <w:next w:val="CommentText"/>
    <w:link w:val="CommentSubjectChar"/>
    <w:rsid w:val="00516AA7"/>
    <w:rPr>
      <w:b/>
      <w:bCs/>
    </w:rPr>
  </w:style>
  <w:style w:type="character" w:customStyle="1" w:styleId="CommentSubjectChar">
    <w:name w:val="Comment Subject Char"/>
    <w:basedOn w:val="CommentTextChar"/>
    <w:link w:val="CommentSubject"/>
    <w:rsid w:val="00516AA7"/>
    <w:rPr>
      <w:b/>
      <w:bCs/>
    </w:rPr>
  </w:style>
  <w:style w:type="paragraph" w:styleId="BalloonText">
    <w:name w:val="Balloon Text"/>
    <w:basedOn w:val="Normal"/>
    <w:link w:val="BalloonTextChar"/>
    <w:rsid w:val="00516AA7"/>
    <w:rPr>
      <w:rFonts w:ascii="Tahoma" w:hAnsi="Tahoma" w:cs="Tahoma"/>
      <w:sz w:val="16"/>
      <w:szCs w:val="16"/>
    </w:rPr>
  </w:style>
  <w:style w:type="character" w:customStyle="1" w:styleId="BalloonTextChar">
    <w:name w:val="Balloon Text Char"/>
    <w:basedOn w:val="DefaultParagraphFont"/>
    <w:link w:val="BalloonText"/>
    <w:rsid w:val="00516AA7"/>
    <w:rPr>
      <w:rFonts w:ascii="Tahoma" w:hAnsi="Tahoma" w:cs="Tahoma"/>
      <w:sz w:val="16"/>
      <w:szCs w:val="16"/>
    </w:rPr>
  </w:style>
  <w:style w:type="paragraph" w:styleId="Footer">
    <w:name w:val="footer"/>
    <w:basedOn w:val="Normal"/>
    <w:link w:val="FooterChar"/>
    <w:uiPriority w:val="99"/>
    <w:rsid w:val="0065520D"/>
    <w:pPr>
      <w:tabs>
        <w:tab w:val="center" w:pos="4819"/>
        <w:tab w:val="right" w:pos="9638"/>
      </w:tabs>
    </w:pPr>
  </w:style>
  <w:style w:type="character" w:customStyle="1" w:styleId="FooterChar">
    <w:name w:val="Footer Char"/>
    <w:basedOn w:val="DefaultParagraphFont"/>
    <w:link w:val="Footer"/>
    <w:uiPriority w:val="99"/>
    <w:rsid w:val="0065520D"/>
    <w:rPr>
      <w:sz w:val="24"/>
      <w:szCs w:val="24"/>
    </w:rPr>
  </w:style>
  <w:style w:type="paragraph" w:styleId="ListParagraph">
    <w:name w:val="List Paragraph"/>
    <w:basedOn w:val="Normal"/>
    <w:uiPriority w:val="34"/>
    <w:qFormat/>
    <w:rsid w:val="009518CC"/>
    <w:pPr>
      <w:ind w:left="720"/>
      <w:contextualSpacing/>
    </w:pPr>
  </w:style>
  <w:style w:type="character" w:styleId="Emphasis">
    <w:name w:val="Emphasis"/>
    <w:basedOn w:val="DefaultParagraphFont"/>
    <w:uiPriority w:val="20"/>
    <w:qFormat/>
    <w:rsid w:val="00AB11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6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CB496B0C076984283272B1C06F9FFD5" ma:contentTypeVersion="1" ma:contentTypeDescription="Kurkite naują dokumentą." ma:contentTypeScope="" ma:versionID="12f3573081778c726d58c8d2be673809">
  <xsd:schema xmlns:xsd="http://www.w3.org/2001/XMLSchema" xmlns:xs="http://www.w3.org/2001/XMLSchema" xmlns:p="http://schemas.microsoft.com/office/2006/metadata/properties" xmlns:ns2="e8ad8025-1eb2-494f-b36d-1013a19dfede" targetNamespace="http://schemas.microsoft.com/office/2006/metadata/properties" ma:root="true" ma:fieldsID="3f56b2765a7b4bb6a831665d10b98698" ns2:_="">
    <xsd:import namespace="e8ad8025-1eb2-494f-b36d-1013a19dfed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d8025-1eb2-494f-b36d-1013a19dfed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FA076-62F4-44E0-818E-78C14D7AAE2F}">
  <ds:schemaRefs>
    <ds:schemaRef ds:uri="http://schemas.microsoft.com/sharepoint/v3/contenttype/forms"/>
  </ds:schemaRefs>
</ds:datastoreItem>
</file>

<file path=customXml/itemProps2.xml><?xml version="1.0" encoding="utf-8"?>
<ds:datastoreItem xmlns:ds="http://schemas.openxmlformats.org/officeDocument/2006/customXml" ds:itemID="{0CD229D6-7B74-4508-A232-B63C07303C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3AF285-25E7-4055-8225-E72290418519}"/>
</file>

<file path=customXml/itemProps4.xml><?xml version="1.0" encoding="utf-8"?>
<ds:datastoreItem xmlns:ds="http://schemas.openxmlformats.org/officeDocument/2006/customXml" ds:itemID="{7DDD3D88-F644-437D-A51F-E6142B4B3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2340</Words>
  <Characters>1335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ELEKTROS ENERGIJOS REZERVINĖS GALIOS RINKOS TYRIMO ANKETA ELEKTROS ENERGIJOS GAMINTOJUI TIEKIANČIAM REZERVINĘ GALIĄ PERDAVIMO SISTEMOS OPERATORIUI</vt:lpstr>
    </vt:vector>
  </TitlesOfParts>
  <Company>HP</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ELEKTROS ENERGIJOS REZERVINĖS GALIOS RINKOS TYRIMO ANKETA ELEKTROS ENERGIJOS GAMINTOJUI TIEKIANČIAM REZERVINĘ GALIĄ PERDAVIMO SISTEMOS OPERATORIUI</dc:title>
  <dc:creator>rimgaile_baliunaite</dc:creator>
  <cp:lastModifiedBy>Paulius Blažys</cp:lastModifiedBy>
  <cp:revision>9</cp:revision>
  <cp:lastPrinted>2012-07-20T05:55:00Z</cp:lastPrinted>
  <dcterms:created xsi:type="dcterms:W3CDTF">2018-02-15T09:21:00Z</dcterms:created>
  <dcterms:modified xsi:type="dcterms:W3CDTF">2018-03-27T12:29:00Z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0x0101008CB496B0C076984283272B1C06F9FFD5</vt:lpwstr>
  </property>
</Properties>
</file>